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297" w:rsidRPr="008F2972" w:rsidRDefault="00482013" w:rsidP="00887E55">
      <w:pPr>
        <w:pStyle w:val="Default"/>
        <w:rPr>
          <w:rFonts w:asciiTheme="minorHAnsi" w:hAnsiTheme="minorHAnsi" w:cstheme="minorHAnsi"/>
          <w:color w:val="0000FF"/>
          <w:sz w:val="22"/>
          <w:szCs w:val="22"/>
        </w:rPr>
      </w:pPr>
      <w:bookmarkStart w:id="0" w:name="_GoBack"/>
      <w:bookmarkEnd w:id="0"/>
      <w:r w:rsidRPr="008F2972">
        <w:rPr>
          <w:rFonts w:asciiTheme="minorHAnsi" w:hAnsiTheme="minorHAnsi" w:cstheme="minorHAnsi"/>
          <w:sz w:val="22"/>
          <w:szCs w:val="22"/>
        </w:rPr>
        <w:t xml:space="preserve"> </w:t>
      </w:r>
    </w:p>
    <w:p w:rsidR="008F2972" w:rsidRPr="008F2972" w:rsidRDefault="008F2972" w:rsidP="008F2972">
      <w:pPr>
        <w:autoSpaceDE w:val="0"/>
        <w:autoSpaceDN w:val="0"/>
        <w:adjustRightInd w:val="0"/>
        <w:spacing w:after="0" w:line="240" w:lineRule="auto"/>
        <w:jc w:val="center"/>
        <w:rPr>
          <w:rFonts w:eastAsia="Calibri" w:cstheme="minorHAnsi"/>
          <w:b/>
          <w:bCs/>
          <w:color w:val="000000"/>
        </w:rPr>
      </w:pPr>
    </w:p>
    <w:p w:rsidR="00687DEE" w:rsidRDefault="00687DEE" w:rsidP="00473FED">
      <w:pPr>
        <w:pStyle w:val="Default"/>
        <w:jc w:val="center"/>
        <w:rPr>
          <w:b/>
          <w:bCs/>
          <w:sz w:val="23"/>
          <w:szCs w:val="23"/>
        </w:rPr>
      </w:pPr>
      <w:r>
        <w:rPr>
          <w:b/>
          <w:bCs/>
          <w:sz w:val="23"/>
          <w:szCs w:val="23"/>
        </w:rPr>
        <w:t>Repeal Me</w:t>
      </w:r>
      <w:r w:rsidR="00473FED">
        <w:rPr>
          <w:b/>
          <w:bCs/>
          <w:sz w:val="23"/>
          <w:szCs w:val="23"/>
        </w:rPr>
        <w:t>dicare’s Outpatient Therapy Caps</w:t>
      </w:r>
      <w:r>
        <w:rPr>
          <w:b/>
          <w:bCs/>
          <w:sz w:val="23"/>
          <w:szCs w:val="23"/>
        </w:rPr>
        <w:t xml:space="preserve"> and Protect Beneficiaries from Offsets that Limit Access to Post-Acute Care (PAC)</w:t>
      </w:r>
    </w:p>
    <w:p w:rsidR="00687DEE" w:rsidRDefault="00687DEE" w:rsidP="00687DEE">
      <w:pPr>
        <w:pStyle w:val="Default"/>
        <w:rPr>
          <w:b/>
          <w:bCs/>
          <w:sz w:val="23"/>
          <w:szCs w:val="23"/>
        </w:rPr>
      </w:pPr>
    </w:p>
    <w:p w:rsidR="00687DEE" w:rsidRDefault="00687DEE" w:rsidP="00687DEE">
      <w:pPr>
        <w:pStyle w:val="Default"/>
        <w:rPr>
          <w:bCs/>
          <w:sz w:val="23"/>
          <w:szCs w:val="23"/>
        </w:rPr>
      </w:pPr>
      <w:r>
        <w:rPr>
          <w:bCs/>
          <w:sz w:val="23"/>
          <w:szCs w:val="23"/>
        </w:rPr>
        <w:t xml:space="preserve">The Academy </w:t>
      </w:r>
      <w:r w:rsidR="00473FED">
        <w:rPr>
          <w:bCs/>
          <w:sz w:val="23"/>
          <w:szCs w:val="23"/>
        </w:rPr>
        <w:t xml:space="preserve">supported </w:t>
      </w:r>
      <w:r w:rsidR="007160C3">
        <w:rPr>
          <w:bCs/>
          <w:sz w:val="23"/>
          <w:szCs w:val="23"/>
        </w:rPr>
        <w:t xml:space="preserve">the President’s signing of the </w:t>
      </w:r>
      <w:r>
        <w:rPr>
          <w:bCs/>
          <w:sz w:val="23"/>
          <w:szCs w:val="23"/>
        </w:rPr>
        <w:t xml:space="preserve">repeal of the </w:t>
      </w:r>
      <w:r w:rsidRPr="00D00623">
        <w:rPr>
          <w:bCs/>
          <w:sz w:val="23"/>
          <w:szCs w:val="23"/>
        </w:rPr>
        <w:t>Medicare Sustainable Growth Rate (SGR)</w:t>
      </w:r>
      <w:r w:rsidR="007160C3">
        <w:rPr>
          <w:bCs/>
          <w:sz w:val="23"/>
          <w:szCs w:val="23"/>
        </w:rPr>
        <w:t xml:space="preserve"> (H.R. 2) into law on April 16, 2015</w:t>
      </w:r>
      <w:r>
        <w:rPr>
          <w:bCs/>
          <w:sz w:val="23"/>
          <w:szCs w:val="23"/>
        </w:rPr>
        <w:t xml:space="preserve">.  </w:t>
      </w:r>
      <w:r w:rsidR="00957EAA">
        <w:rPr>
          <w:bCs/>
          <w:sz w:val="23"/>
          <w:szCs w:val="23"/>
        </w:rPr>
        <w:t xml:space="preserve">While AAPM&amp;R supported the </w:t>
      </w:r>
      <w:r w:rsidR="007160C3">
        <w:rPr>
          <w:bCs/>
          <w:sz w:val="23"/>
          <w:szCs w:val="23"/>
        </w:rPr>
        <w:t xml:space="preserve">SGR repeal’s </w:t>
      </w:r>
      <w:r w:rsidR="00957EAA">
        <w:rPr>
          <w:bCs/>
          <w:sz w:val="23"/>
          <w:szCs w:val="23"/>
        </w:rPr>
        <w:t xml:space="preserve">extension of </w:t>
      </w:r>
      <w:r w:rsidR="00957EAA" w:rsidRPr="00957EAA">
        <w:rPr>
          <w:bCs/>
          <w:sz w:val="23"/>
          <w:szCs w:val="23"/>
        </w:rPr>
        <w:t>the therapy cap exceptions process until January 1</w:t>
      </w:r>
      <w:r w:rsidR="00957EAA" w:rsidRPr="007160C3">
        <w:rPr>
          <w:bCs/>
          <w:sz w:val="23"/>
          <w:szCs w:val="23"/>
        </w:rPr>
        <w:t>, 2018</w:t>
      </w:r>
      <w:r w:rsidR="007160C3" w:rsidRPr="007160C3">
        <w:rPr>
          <w:bCs/>
          <w:sz w:val="23"/>
          <w:szCs w:val="23"/>
        </w:rPr>
        <w:t>, t</w:t>
      </w:r>
      <w:r w:rsidRPr="007160C3">
        <w:rPr>
          <w:bCs/>
          <w:sz w:val="23"/>
          <w:szCs w:val="23"/>
        </w:rPr>
        <w:t xml:space="preserve">he Academy supports </w:t>
      </w:r>
      <w:r w:rsidR="007160C3" w:rsidRPr="007160C3">
        <w:rPr>
          <w:bCs/>
          <w:sz w:val="23"/>
          <w:szCs w:val="23"/>
        </w:rPr>
        <w:t>a permanent</w:t>
      </w:r>
      <w:r w:rsidRPr="007160C3">
        <w:rPr>
          <w:bCs/>
          <w:sz w:val="23"/>
          <w:szCs w:val="23"/>
        </w:rPr>
        <w:t xml:space="preserve"> repeal of Medicare’s outpatient therapy caps as these caps limit access to rehabilitation therapies for patients most in need of rehabilitation services.</w:t>
      </w:r>
      <w:r w:rsidR="007160C3" w:rsidRPr="007160C3">
        <w:rPr>
          <w:bCs/>
          <w:sz w:val="23"/>
          <w:szCs w:val="23"/>
        </w:rPr>
        <w:t xml:space="preserve">  We also support reforms to link annual physician fee schedule increases with quality metrics, including function-based and “quality of life” (QOL) outcome measures.  </w:t>
      </w:r>
    </w:p>
    <w:p w:rsidR="00687DEE" w:rsidRDefault="00687DEE" w:rsidP="00687DEE">
      <w:pPr>
        <w:pStyle w:val="Default"/>
        <w:rPr>
          <w:bCs/>
          <w:sz w:val="23"/>
          <w:szCs w:val="23"/>
        </w:rPr>
      </w:pPr>
    </w:p>
    <w:p w:rsidR="00687DEE" w:rsidRDefault="00687DEE" w:rsidP="00687DEE">
      <w:pPr>
        <w:pStyle w:val="Default"/>
        <w:rPr>
          <w:sz w:val="23"/>
          <w:szCs w:val="23"/>
        </w:rPr>
      </w:pPr>
      <w:r>
        <w:rPr>
          <w:bCs/>
          <w:sz w:val="23"/>
          <w:szCs w:val="23"/>
        </w:rPr>
        <w:t xml:space="preserve">In offsetting the cost of these </w:t>
      </w:r>
      <w:r w:rsidR="00516EB5">
        <w:rPr>
          <w:bCs/>
          <w:sz w:val="23"/>
          <w:szCs w:val="23"/>
        </w:rPr>
        <w:t xml:space="preserve">and other Medicare </w:t>
      </w:r>
      <w:r>
        <w:rPr>
          <w:bCs/>
          <w:sz w:val="23"/>
          <w:szCs w:val="23"/>
        </w:rPr>
        <w:t>provisions, the Academy urges Congress to a</w:t>
      </w:r>
      <w:r w:rsidRPr="00D00623">
        <w:rPr>
          <w:bCs/>
          <w:sz w:val="23"/>
          <w:szCs w:val="23"/>
        </w:rPr>
        <w:t>void harmful Medicare savings proposals that would erect arbitrary barriers to r</w:t>
      </w:r>
      <w:r>
        <w:rPr>
          <w:bCs/>
          <w:sz w:val="23"/>
          <w:szCs w:val="23"/>
        </w:rPr>
        <w:t>ehabilitation in post-acute care settings.</w:t>
      </w:r>
      <w:r w:rsidR="00516EB5">
        <w:rPr>
          <w:bCs/>
          <w:sz w:val="23"/>
          <w:szCs w:val="23"/>
        </w:rPr>
        <w:t xml:space="preserve">  </w:t>
      </w:r>
      <w:r>
        <w:rPr>
          <w:sz w:val="23"/>
          <w:szCs w:val="23"/>
        </w:rPr>
        <w:t xml:space="preserve">Physiatrists treat patients across all PAC settings, including inpatient rehabilitation hospitals and units (IRFs), skilled nursing facilities (SNFs), home health (HHAs), long-term acute care hospitals (LTACHs), and various outpatient settings.  With access to timely rehabilitation provided in the proper setting, at the appropriate level of intensity and coordination, many patients can regain significant functions lost to illness or injury and live independent, fulfilling lives.  Rehabilitation provided to the right patient at the right time and in the right setting is vital to curbing unnecessary long term care and dependency costs, as well as high rates of acute care readmissions. Enactment of the “IMPACT” Act in 2014 set the stage for CMS to collect data across PAC settings in order to propose PAC reforms that do not compromise patient care.  </w:t>
      </w:r>
    </w:p>
    <w:p w:rsidR="00687DEE" w:rsidRDefault="00687DEE" w:rsidP="00687DEE">
      <w:pPr>
        <w:pStyle w:val="Default"/>
        <w:rPr>
          <w:sz w:val="23"/>
          <w:szCs w:val="23"/>
        </w:rPr>
      </w:pPr>
    </w:p>
    <w:p w:rsidR="00687DEE" w:rsidRDefault="00687DEE" w:rsidP="00687DEE">
      <w:pPr>
        <w:pStyle w:val="Default"/>
        <w:rPr>
          <w:sz w:val="23"/>
          <w:szCs w:val="23"/>
        </w:rPr>
      </w:pPr>
      <w:r>
        <w:rPr>
          <w:sz w:val="23"/>
          <w:szCs w:val="23"/>
        </w:rPr>
        <w:t xml:space="preserve">For these reasons, all </w:t>
      </w:r>
      <w:r w:rsidR="007160C3">
        <w:rPr>
          <w:sz w:val="23"/>
          <w:szCs w:val="23"/>
        </w:rPr>
        <w:t xml:space="preserve">future </w:t>
      </w:r>
      <w:r>
        <w:rPr>
          <w:sz w:val="23"/>
          <w:szCs w:val="23"/>
        </w:rPr>
        <w:t xml:space="preserve">Medicare offset proposals that focus on short term savings by limiting access to appropriate rehabilitation services should be avoided. </w:t>
      </w:r>
    </w:p>
    <w:p w:rsidR="00687DEE" w:rsidRDefault="00687DEE" w:rsidP="00687DEE">
      <w:pPr>
        <w:pStyle w:val="Default"/>
        <w:rPr>
          <w:b/>
          <w:bCs/>
          <w:sz w:val="23"/>
          <w:szCs w:val="23"/>
        </w:rPr>
      </w:pPr>
    </w:p>
    <w:p w:rsidR="00687DEE" w:rsidRDefault="00687DEE" w:rsidP="00687DEE">
      <w:pPr>
        <w:pStyle w:val="Default"/>
        <w:rPr>
          <w:sz w:val="23"/>
          <w:szCs w:val="23"/>
        </w:rPr>
      </w:pPr>
      <w:r>
        <w:rPr>
          <w:b/>
          <w:bCs/>
          <w:sz w:val="23"/>
          <w:szCs w:val="23"/>
        </w:rPr>
        <w:t xml:space="preserve">Specifically, the AAPM&amp;R urges Congress to: </w:t>
      </w:r>
    </w:p>
    <w:p w:rsidR="00516EB5" w:rsidRPr="00CC1365" w:rsidRDefault="00516EB5" w:rsidP="00516EB5">
      <w:pPr>
        <w:pStyle w:val="Default"/>
        <w:numPr>
          <w:ilvl w:val="0"/>
          <w:numId w:val="3"/>
        </w:numPr>
        <w:spacing w:after="49"/>
        <w:rPr>
          <w:sz w:val="23"/>
          <w:szCs w:val="23"/>
        </w:rPr>
      </w:pPr>
      <w:r>
        <w:rPr>
          <w:b/>
          <w:bCs/>
          <w:sz w:val="23"/>
          <w:szCs w:val="23"/>
        </w:rPr>
        <w:t>Repeal the Medicare outpatient therapy caps to eliminate this arbitrary barrier to care</w:t>
      </w:r>
    </w:p>
    <w:p w:rsidR="00687DEE" w:rsidRPr="005740A7" w:rsidRDefault="00687DEE" w:rsidP="00687DEE">
      <w:pPr>
        <w:pStyle w:val="Default"/>
        <w:numPr>
          <w:ilvl w:val="0"/>
          <w:numId w:val="3"/>
        </w:numPr>
        <w:spacing w:after="49"/>
        <w:rPr>
          <w:sz w:val="23"/>
          <w:szCs w:val="23"/>
        </w:rPr>
      </w:pPr>
      <w:r w:rsidRPr="005740A7">
        <w:rPr>
          <w:b/>
          <w:bCs/>
          <w:sz w:val="23"/>
          <w:szCs w:val="23"/>
        </w:rPr>
        <w:t xml:space="preserve">Avoid any “site-neutral” payment proposals between IRFs and SNFs as these proposals are premature and untested.  Until the IMPACT Act produces better data on PAC services, these proposals serve as little more than a financial disincentive to admit patients to IRFs based on diagnosis alone, not on individual medical/functional </w:t>
      </w:r>
      <w:r>
        <w:rPr>
          <w:b/>
          <w:bCs/>
          <w:sz w:val="23"/>
          <w:szCs w:val="23"/>
        </w:rPr>
        <w:t>needs</w:t>
      </w:r>
    </w:p>
    <w:p w:rsidR="00687DEE" w:rsidRPr="00CC1365" w:rsidRDefault="00687DEE" w:rsidP="00687DEE">
      <w:pPr>
        <w:pStyle w:val="Default"/>
        <w:numPr>
          <w:ilvl w:val="0"/>
          <w:numId w:val="3"/>
        </w:numPr>
        <w:spacing w:after="49"/>
        <w:rPr>
          <w:sz w:val="23"/>
          <w:szCs w:val="23"/>
        </w:rPr>
      </w:pPr>
      <w:r>
        <w:rPr>
          <w:b/>
          <w:bCs/>
          <w:sz w:val="23"/>
          <w:szCs w:val="23"/>
        </w:rPr>
        <w:t>Reject proposals to increase the “60% Rule” for IRFs back to the “75% Rule,” as it would limit appropriate admission to IRFs based solely on the diagnosis of the patient</w:t>
      </w:r>
    </w:p>
    <w:p w:rsidR="00687DEE" w:rsidRPr="00B64440" w:rsidRDefault="00687DEE" w:rsidP="00687DEE">
      <w:pPr>
        <w:pStyle w:val="Default"/>
        <w:numPr>
          <w:ilvl w:val="0"/>
          <w:numId w:val="3"/>
        </w:numPr>
        <w:spacing w:after="49"/>
        <w:rPr>
          <w:sz w:val="23"/>
          <w:szCs w:val="23"/>
        </w:rPr>
      </w:pPr>
      <w:r w:rsidRPr="00B64440">
        <w:rPr>
          <w:b/>
          <w:bCs/>
          <w:sz w:val="23"/>
          <w:szCs w:val="23"/>
        </w:rPr>
        <w:t>Consider in any PAC bundling proposal the inclusion of specific provisions to ensure that people with significant disabilities and chronic conditions are not underserved</w:t>
      </w:r>
    </w:p>
    <w:p w:rsidR="00516EB5" w:rsidRPr="007160C3" w:rsidRDefault="00516EB5" w:rsidP="00516EB5">
      <w:pPr>
        <w:pStyle w:val="Default"/>
        <w:numPr>
          <w:ilvl w:val="0"/>
          <w:numId w:val="3"/>
        </w:numPr>
        <w:spacing w:after="49"/>
        <w:rPr>
          <w:sz w:val="23"/>
          <w:szCs w:val="23"/>
        </w:rPr>
      </w:pPr>
      <w:r w:rsidRPr="007160C3">
        <w:rPr>
          <w:b/>
          <w:bCs/>
          <w:sz w:val="23"/>
          <w:szCs w:val="23"/>
        </w:rPr>
        <w:t>Base future annual fee schedule increases on achievement of outcomes, including function and QOL measures</w:t>
      </w:r>
    </w:p>
    <w:p w:rsidR="00687DEE" w:rsidRPr="00B64440" w:rsidRDefault="00687DEE" w:rsidP="00687DEE">
      <w:pPr>
        <w:pStyle w:val="Default"/>
        <w:numPr>
          <w:ilvl w:val="0"/>
          <w:numId w:val="3"/>
        </w:numPr>
        <w:spacing w:after="49"/>
        <w:rPr>
          <w:sz w:val="23"/>
          <w:szCs w:val="23"/>
        </w:rPr>
      </w:pPr>
      <w:r w:rsidRPr="00B64440">
        <w:rPr>
          <w:b/>
          <w:bCs/>
          <w:sz w:val="23"/>
          <w:szCs w:val="23"/>
        </w:rPr>
        <w:t xml:space="preserve">Preserve physical therapy as an excepted ancillary service in the Medicare Physician Self-Referral Law (Stark Law) </w:t>
      </w:r>
    </w:p>
    <w:p w:rsidR="0076411D" w:rsidRDefault="0076411D" w:rsidP="009C7D74">
      <w:pPr>
        <w:autoSpaceDE w:val="0"/>
        <w:autoSpaceDN w:val="0"/>
        <w:adjustRightInd w:val="0"/>
        <w:spacing w:after="0" w:line="240" w:lineRule="auto"/>
        <w:rPr>
          <w:rFonts w:eastAsia="Calibri" w:cstheme="minorHAnsi"/>
          <w:b/>
          <w:bCs/>
          <w:color w:val="000000"/>
        </w:rPr>
      </w:pPr>
    </w:p>
    <w:p w:rsidR="008F2972" w:rsidRDefault="009C7D74" w:rsidP="009C7D74">
      <w:pPr>
        <w:autoSpaceDE w:val="0"/>
        <w:autoSpaceDN w:val="0"/>
        <w:adjustRightInd w:val="0"/>
        <w:spacing w:after="0" w:line="240" w:lineRule="auto"/>
        <w:rPr>
          <w:rFonts w:eastAsia="Calibri" w:cstheme="minorHAnsi"/>
          <w:b/>
          <w:bCs/>
          <w:color w:val="000000"/>
        </w:rPr>
      </w:pPr>
      <w:r w:rsidRPr="008F2972">
        <w:rPr>
          <w:rFonts w:eastAsia="Calibri" w:cstheme="minorHAnsi"/>
          <w:b/>
          <w:bCs/>
          <w:color w:val="000000"/>
        </w:rPr>
        <w:t xml:space="preserve">For more information, contact: </w:t>
      </w:r>
    </w:p>
    <w:p w:rsidR="0076411D" w:rsidRDefault="0076411D" w:rsidP="009C7D74">
      <w:pPr>
        <w:autoSpaceDE w:val="0"/>
        <w:autoSpaceDN w:val="0"/>
        <w:adjustRightInd w:val="0"/>
        <w:spacing w:after="0" w:line="240" w:lineRule="auto"/>
        <w:rPr>
          <w:rFonts w:eastAsia="Calibri" w:cstheme="minorHAnsi"/>
          <w:color w:val="000000"/>
        </w:rPr>
      </w:pPr>
    </w:p>
    <w:p w:rsidR="009C7D74" w:rsidRPr="008F2972" w:rsidRDefault="00473FED" w:rsidP="009C7D74">
      <w:pPr>
        <w:autoSpaceDE w:val="0"/>
        <w:autoSpaceDN w:val="0"/>
        <w:adjustRightInd w:val="0"/>
        <w:spacing w:after="0" w:line="240" w:lineRule="auto"/>
        <w:rPr>
          <w:rFonts w:eastAsia="Calibri" w:cstheme="minorHAnsi"/>
          <w:color w:val="000000"/>
        </w:rPr>
      </w:pPr>
      <w:r>
        <w:rPr>
          <w:rFonts w:eastAsia="Calibri" w:cstheme="minorHAnsi"/>
          <w:color w:val="000000"/>
        </w:rPr>
        <w:t>Paul Smedberg</w:t>
      </w:r>
      <w:r w:rsidR="007160C3">
        <w:rPr>
          <w:rFonts w:eastAsia="Calibri" w:cstheme="minorHAnsi"/>
          <w:color w:val="000000"/>
        </w:rPr>
        <w:t xml:space="preserve">, </w:t>
      </w:r>
      <w:r w:rsidR="00552DB8" w:rsidRPr="00552DB8">
        <w:rPr>
          <w:rFonts w:eastAsia="Calibri" w:cstheme="minorHAnsi"/>
          <w:color w:val="000000"/>
        </w:rPr>
        <w:t>Director</w:t>
      </w:r>
      <w:r w:rsidR="0028789A">
        <w:rPr>
          <w:rFonts w:eastAsia="Calibri" w:cstheme="minorHAnsi"/>
          <w:color w:val="000000"/>
        </w:rPr>
        <w:t xml:space="preserve">, Advocacy &amp; Government Affairs, </w:t>
      </w:r>
      <w:r w:rsidR="009C7D74" w:rsidRPr="008F2972">
        <w:rPr>
          <w:rFonts w:eastAsia="Calibri" w:cstheme="minorHAnsi"/>
          <w:color w:val="000000"/>
        </w:rPr>
        <w:t xml:space="preserve">AAPM&amp;R </w:t>
      </w:r>
    </w:p>
    <w:p w:rsidR="00482013" w:rsidRPr="007160C3" w:rsidRDefault="00552DB8" w:rsidP="001F41EE">
      <w:pPr>
        <w:autoSpaceDE w:val="0"/>
        <w:autoSpaceDN w:val="0"/>
        <w:adjustRightInd w:val="0"/>
        <w:spacing w:after="0" w:line="240" w:lineRule="auto"/>
        <w:rPr>
          <w:rFonts w:eastAsia="Calibri" w:cstheme="minorHAnsi"/>
          <w:color w:val="000000"/>
        </w:rPr>
      </w:pPr>
      <w:r>
        <w:rPr>
          <w:rFonts w:eastAsia="Calibri" w:cstheme="minorHAnsi"/>
          <w:color w:val="000000"/>
        </w:rPr>
        <w:t>(202) 349-4280</w:t>
      </w:r>
      <w:r w:rsidR="007160C3">
        <w:rPr>
          <w:rFonts w:eastAsia="Calibri" w:cstheme="minorHAnsi"/>
          <w:color w:val="000000"/>
        </w:rPr>
        <w:t xml:space="preserve">, </w:t>
      </w:r>
      <w:hyperlink r:id="rId8" w:history="1">
        <w:r w:rsidR="001F41EE" w:rsidRPr="00D3147E">
          <w:rPr>
            <w:rStyle w:val="Hyperlink"/>
          </w:rPr>
          <w:t>psmedberg@aapmr.org</w:t>
        </w:r>
      </w:hyperlink>
    </w:p>
    <w:sectPr w:rsidR="00482013" w:rsidRPr="007160C3" w:rsidSect="009E1979">
      <w:headerReference w:type="default" r:id="rId9"/>
      <w:footerReference w:type="default" r:id="rId10"/>
      <w:headerReference w:type="first" r:id="rId11"/>
      <w:footerReference w:type="first" r:id="rId12"/>
      <w:pgSz w:w="12240" w:h="15840" w:code="1"/>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711" w:rsidRDefault="00354711">
      <w:r>
        <w:separator/>
      </w:r>
    </w:p>
  </w:endnote>
  <w:endnote w:type="continuationSeparator" w:id="0">
    <w:p w:rsidR="00354711" w:rsidRDefault="00354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Mincho">
    <w:panose1 w:val="02020600040205080304"/>
    <w:charset w:val="80"/>
    <w:family w:val="roma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9AF" w:rsidRPr="0076411D" w:rsidRDefault="00C949AF">
    <w:pPr>
      <w:pStyle w:val="Footer"/>
    </w:pPr>
    <w:r w:rsidRPr="0076411D">
      <w:rPr>
        <w:noProof/>
      </w:rPr>
      <w:drawing>
        <wp:anchor distT="0" distB="0" distL="114300" distR="114300" simplePos="0" relativeHeight="251659776" behindDoc="0" locked="0" layoutInCell="1" allowOverlap="1" wp14:anchorId="5CEDD597" wp14:editId="2B27F698">
          <wp:simplePos x="0" y="0"/>
          <wp:positionH relativeFrom="column">
            <wp:posOffset>3799840</wp:posOffset>
          </wp:positionH>
          <wp:positionV relativeFrom="paragraph">
            <wp:posOffset>267335</wp:posOffset>
          </wp:positionV>
          <wp:extent cx="1502410" cy="99060"/>
          <wp:effectExtent l="19050" t="0" r="2540" b="0"/>
          <wp:wrapNone/>
          <wp:docPr id="26" name="Picture 26" descr="tagl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line.tif"/>
                  <pic:cNvPicPr/>
                </pic:nvPicPr>
                <pic:blipFill>
                  <a:blip r:embed="rId1"/>
                  <a:stretch>
                    <a:fillRect/>
                  </a:stretch>
                </pic:blipFill>
                <pic:spPr>
                  <a:xfrm>
                    <a:off x="0" y="0"/>
                    <a:ext cx="1502410" cy="9906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9AF" w:rsidRPr="0076411D" w:rsidRDefault="00C949AF" w:rsidP="007974BF">
    <w:pPr>
      <w:pStyle w:val="Footer"/>
      <w:tabs>
        <w:tab w:val="clear" w:pos="4320"/>
        <w:tab w:val="clear" w:pos="8640"/>
        <w:tab w:val="left" w:pos="1540"/>
      </w:tabs>
    </w:pPr>
    <w:r w:rsidRPr="0076411D">
      <w:rPr>
        <w:noProof/>
      </w:rPr>
      <w:drawing>
        <wp:anchor distT="0" distB="0" distL="114300" distR="114300" simplePos="0" relativeHeight="251653630" behindDoc="0" locked="0" layoutInCell="1" allowOverlap="1" wp14:anchorId="5D520EDE" wp14:editId="527A9A15">
          <wp:simplePos x="0" y="0"/>
          <wp:positionH relativeFrom="column">
            <wp:posOffset>4809490</wp:posOffset>
          </wp:positionH>
          <wp:positionV relativeFrom="paragraph">
            <wp:posOffset>267335</wp:posOffset>
          </wp:positionV>
          <wp:extent cx="1502410" cy="99060"/>
          <wp:effectExtent l="0" t="0" r="2540" b="0"/>
          <wp:wrapNone/>
          <wp:docPr id="28" name="Picture 1" descr="tagl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line.tif"/>
                  <pic:cNvPicPr/>
                </pic:nvPicPr>
                <pic:blipFill>
                  <a:blip r:embed="rId1"/>
                  <a:stretch>
                    <a:fillRect/>
                  </a:stretch>
                </pic:blipFill>
                <pic:spPr>
                  <a:xfrm>
                    <a:off x="0" y="0"/>
                    <a:ext cx="1502410" cy="9906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711" w:rsidRDefault="00354711">
      <w:r>
        <w:separator/>
      </w:r>
    </w:p>
  </w:footnote>
  <w:footnote w:type="continuationSeparator" w:id="0">
    <w:p w:rsidR="00354711" w:rsidRDefault="003547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9AF" w:rsidRDefault="00C949AF">
    <w:pPr>
      <w:pStyle w:val="Header"/>
    </w:pPr>
    <w:r>
      <w:rPr>
        <w:noProof/>
      </w:rPr>
      <w:drawing>
        <wp:anchor distT="0" distB="0" distL="114300" distR="114300" simplePos="0" relativeHeight="251657728" behindDoc="1" locked="0" layoutInCell="1" allowOverlap="1" wp14:anchorId="7F203805" wp14:editId="121223A3">
          <wp:simplePos x="0" y="0"/>
          <wp:positionH relativeFrom="page">
            <wp:posOffset>283210</wp:posOffset>
          </wp:positionH>
          <wp:positionV relativeFrom="page">
            <wp:posOffset>804545</wp:posOffset>
          </wp:positionV>
          <wp:extent cx="1442085" cy="255905"/>
          <wp:effectExtent l="19050" t="0" r="5715" b="0"/>
          <wp:wrapNone/>
          <wp:docPr id="25" name="Picture 25" descr="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1"/>
                  <pic:cNvPicPr>
                    <a:picLocks noChangeAspect="1" noChangeArrowheads="1"/>
                  </pic:cNvPicPr>
                </pic:nvPicPr>
                <pic:blipFill>
                  <a:blip r:embed="rId1"/>
                  <a:srcRect/>
                  <a:stretch>
                    <a:fillRect/>
                  </a:stretch>
                </pic:blipFill>
                <pic:spPr bwMode="auto">
                  <a:xfrm>
                    <a:off x="0" y="0"/>
                    <a:ext cx="1442085" cy="25590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9AF" w:rsidRDefault="00C949AF">
    <w:pPr>
      <w:pStyle w:val="Header"/>
    </w:pPr>
    <w:r>
      <w:rPr>
        <w:noProof/>
      </w:rPr>
      <w:drawing>
        <wp:anchor distT="0" distB="0" distL="114300" distR="114300" simplePos="0" relativeHeight="251654655" behindDoc="0" locked="0" layoutInCell="1" allowOverlap="1" wp14:anchorId="372BFEE9" wp14:editId="77A94C7D">
          <wp:simplePos x="0" y="0"/>
          <wp:positionH relativeFrom="column">
            <wp:posOffset>-762635</wp:posOffset>
          </wp:positionH>
          <wp:positionV relativeFrom="paragraph">
            <wp:posOffset>-40005</wp:posOffset>
          </wp:positionV>
          <wp:extent cx="4282440" cy="716280"/>
          <wp:effectExtent l="0" t="0" r="0" b="0"/>
          <wp:wrapNone/>
          <wp:docPr id="27" name="Picture 27" descr="addressh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h_cmyk.tif"/>
                  <pic:cNvPicPr/>
                </pic:nvPicPr>
                <pic:blipFill>
                  <a:blip r:embed="rId1"/>
                  <a:stretch>
                    <a:fillRect/>
                  </a:stretch>
                </pic:blipFill>
                <pic:spPr>
                  <a:xfrm>
                    <a:off x="0" y="0"/>
                    <a:ext cx="4282440" cy="7162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E15EB"/>
    <w:multiLevelType w:val="hybridMultilevel"/>
    <w:tmpl w:val="230E3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B3087"/>
    <w:multiLevelType w:val="hybridMultilevel"/>
    <w:tmpl w:val="E8186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A353C"/>
    <w:multiLevelType w:val="hybridMultilevel"/>
    <w:tmpl w:val="097E9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393"/>
    <w:rsid w:val="00080132"/>
    <w:rsid w:val="00084891"/>
    <w:rsid w:val="000A2D19"/>
    <w:rsid w:val="000C520F"/>
    <w:rsid w:val="000F301E"/>
    <w:rsid w:val="001743CD"/>
    <w:rsid w:val="001C2641"/>
    <w:rsid w:val="001D26C5"/>
    <w:rsid w:val="001F41EE"/>
    <w:rsid w:val="00260486"/>
    <w:rsid w:val="0028789A"/>
    <w:rsid w:val="0029768F"/>
    <w:rsid w:val="002A369E"/>
    <w:rsid w:val="002D308B"/>
    <w:rsid w:val="002D46BC"/>
    <w:rsid w:val="002D55C1"/>
    <w:rsid w:val="002E4A26"/>
    <w:rsid w:val="003017B0"/>
    <w:rsid w:val="00320492"/>
    <w:rsid w:val="0032759D"/>
    <w:rsid w:val="00354711"/>
    <w:rsid w:val="00360219"/>
    <w:rsid w:val="00366107"/>
    <w:rsid w:val="003B6B39"/>
    <w:rsid w:val="00435D79"/>
    <w:rsid w:val="00435DFA"/>
    <w:rsid w:val="00455E02"/>
    <w:rsid w:val="004608E2"/>
    <w:rsid w:val="00473FED"/>
    <w:rsid w:val="00482013"/>
    <w:rsid w:val="00484CBB"/>
    <w:rsid w:val="0048548E"/>
    <w:rsid w:val="00490393"/>
    <w:rsid w:val="004B622B"/>
    <w:rsid w:val="004F6054"/>
    <w:rsid w:val="00511301"/>
    <w:rsid w:val="00516EB5"/>
    <w:rsid w:val="00552DB8"/>
    <w:rsid w:val="00555803"/>
    <w:rsid w:val="005C75ED"/>
    <w:rsid w:val="00604EBB"/>
    <w:rsid w:val="00611BCB"/>
    <w:rsid w:val="00615D5B"/>
    <w:rsid w:val="006370B5"/>
    <w:rsid w:val="00643E27"/>
    <w:rsid w:val="006877AF"/>
    <w:rsid w:val="00687DEE"/>
    <w:rsid w:val="006F3489"/>
    <w:rsid w:val="006F667C"/>
    <w:rsid w:val="007010D5"/>
    <w:rsid w:val="007160C3"/>
    <w:rsid w:val="00734EF6"/>
    <w:rsid w:val="00743A10"/>
    <w:rsid w:val="00744E10"/>
    <w:rsid w:val="00762F5F"/>
    <w:rsid w:val="00763108"/>
    <w:rsid w:val="0076411D"/>
    <w:rsid w:val="007947A7"/>
    <w:rsid w:val="007974BF"/>
    <w:rsid w:val="007B54A8"/>
    <w:rsid w:val="007B6F30"/>
    <w:rsid w:val="007C1BD8"/>
    <w:rsid w:val="007D3C82"/>
    <w:rsid w:val="00801B02"/>
    <w:rsid w:val="00820059"/>
    <w:rsid w:val="00826CDF"/>
    <w:rsid w:val="0084001A"/>
    <w:rsid w:val="00854E65"/>
    <w:rsid w:val="00887E55"/>
    <w:rsid w:val="008B4CF7"/>
    <w:rsid w:val="008D449A"/>
    <w:rsid w:val="008F2972"/>
    <w:rsid w:val="00930297"/>
    <w:rsid w:val="00935FDB"/>
    <w:rsid w:val="00957EAA"/>
    <w:rsid w:val="009C7D74"/>
    <w:rsid w:val="009E1979"/>
    <w:rsid w:val="00A142B5"/>
    <w:rsid w:val="00A14656"/>
    <w:rsid w:val="00A22DFB"/>
    <w:rsid w:val="00A36B08"/>
    <w:rsid w:val="00A441B2"/>
    <w:rsid w:val="00A5658B"/>
    <w:rsid w:val="00A73C67"/>
    <w:rsid w:val="00AF75B3"/>
    <w:rsid w:val="00BD4F8E"/>
    <w:rsid w:val="00C0457F"/>
    <w:rsid w:val="00C1035F"/>
    <w:rsid w:val="00C32EAA"/>
    <w:rsid w:val="00C70D0C"/>
    <w:rsid w:val="00C949AF"/>
    <w:rsid w:val="00CD47B6"/>
    <w:rsid w:val="00D4678A"/>
    <w:rsid w:val="00D55E44"/>
    <w:rsid w:val="00D80AB3"/>
    <w:rsid w:val="00D90368"/>
    <w:rsid w:val="00D90FBB"/>
    <w:rsid w:val="00DA7887"/>
    <w:rsid w:val="00DB2101"/>
    <w:rsid w:val="00DF242F"/>
    <w:rsid w:val="00E45C18"/>
    <w:rsid w:val="00E51FAB"/>
    <w:rsid w:val="00E57F3B"/>
    <w:rsid w:val="00E66D42"/>
    <w:rsid w:val="00E75F29"/>
    <w:rsid w:val="00E96617"/>
    <w:rsid w:val="00EA51FB"/>
    <w:rsid w:val="00EE023B"/>
    <w:rsid w:val="00EF0479"/>
    <w:rsid w:val="00F5236C"/>
    <w:rsid w:val="00F70F16"/>
    <w:rsid w:val="00F873F6"/>
    <w:rsid w:val="00FC61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9787417-AE80-4175-AFB0-7536FA87A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AB3"/>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15473"/>
    <w:pPr>
      <w:widowControl w:val="0"/>
      <w:tabs>
        <w:tab w:val="center" w:pos="4320"/>
        <w:tab w:val="right" w:pos="8640"/>
      </w:tabs>
      <w:autoSpaceDE w:val="0"/>
      <w:autoSpaceDN w:val="0"/>
      <w:adjustRightInd w:val="0"/>
      <w:spacing w:after="0" w:line="240" w:lineRule="auto"/>
    </w:pPr>
    <w:rPr>
      <w:rFonts w:ascii="Arial" w:eastAsia="Times New Roman" w:hAnsi="Arial" w:cs="Times New Roman"/>
      <w:szCs w:val="24"/>
    </w:rPr>
  </w:style>
  <w:style w:type="paragraph" w:styleId="Footer">
    <w:name w:val="footer"/>
    <w:basedOn w:val="Normal"/>
    <w:rsid w:val="00E15473"/>
    <w:pPr>
      <w:widowControl w:val="0"/>
      <w:tabs>
        <w:tab w:val="center" w:pos="4320"/>
        <w:tab w:val="right" w:pos="8640"/>
      </w:tabs>
      <w:autoSpaceDE w:val="0"/>
      <w:autoSpaceDN w:val="0"/>
      <w:adjustRightInd w:val="0"/>
      <w:spacing w:after="0" w:line="240" w:lineRule="auto"/>
    </w:pPr>
    <w:rPr>
      <w:rFonts w:ascii="Arial" w:eastAsia="Times New Roman" w:hAnsi="Arial" w:cs="Times New Roman"/>
      <w:szCs w:val="24"/>
    </w:rPr>
  </w:style>
  <w:style w:type="character" w:styleId="Hyperlink">
    <w:name w:val="Hyperlink"/>
    <w:basedOn w:val="DefaultParagraphFont"/>
    <w:uiPriority w:val="99"/>
    <w:rsid w:val="00E15473"/>
    <w:rPr>
      <w:color w:val="0000FF"/>
      <w:u w:val="single"/>
    </w:rPr>
  </w:style>
  <w:style w:type="paragraph" w:styleId="BalloonText">
    <w:name w:val="Balloon Text"/>
    <w:basedOn w:val="Normal"/>
    <w:semiHidden/>
    <w:rsid w:val="000F0C8A"/>
    <w:rPr>
      <w:rFonts w:ascii="Tahoma" w:hAnsi="Tahoma" w:cs="Tahoma"/>
      <w:sz w:val="16"/>
      <w:szCs w:val="16"/>
    </w:rPr>
  </w:style>
  <w:style w:type="character" w:styleId="FollowedHyperlink">
    <w:name w:val="FollowedHyperlink"/>
    <w:basedOn w:val="DefaultParagraphFont"/>
    <w:rsid w:val="00C112D6"/>
    <w:rPr>
      <w:color w:val="800080"/>
      <w:u w:val="single"/>
    </w:rPr>
  </w:style>
  <w:style w:type="paragraph" w:styleId="ListParagraph">
    <w:name w:val="List Paragraph"/>
    <w:basedOn w:val="Normal"/>
    <w:uiPriority w:val="34"/>
    <w:qFormat/>
    <w:rsid w:val="00615D5B"/>
    <w:pPr>
      <w:widowControl w:val="0"/>
      <w:autoSpaceDE w:val="0"/>
      <w:autoSpaceDN w:val="0"/>
      <w:adjustRightInd w:val="0"/>
      <w:spacing w:after="0" w:line="240" w:lineRule="auto"/>
      <w:ind w:left="720"/>
      <w:contextualSpacing/>
    </w:pPr>
    <w:rPr>
      <w:rFonts w:ascii="Arial" w:eastAsia="Times New Roman" w:hAnsi="Arial" w:cs="Times New Roman"/>
      <w:szCs w:val="24"/>
    </w:rPr>
  </w:style>
  <w:style w:type="paragraph" w:customStyle="1" w:styleId="text">
    <w:name w:val="text"/>
    <w:basedOn w:val="Normal"/>
    <w:uiPriority w:val="99"/>
    <w:rsid w:val="00FC611B"/>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FC611B"/>
    <w:rPr>
      <w:b/>
      <w:bCs/>
    </w:rPr>
  </w:style>
  <w:style w:type="character" w:styleId="CommentReference">
    <w:name w:val="annotation reference"/>
    <w:basedOn w:val="DefaultParagraphFont"/>
    <w:rsid w:val="00511301"/>
    <w:rPr>
      <w:sz w:val="16"/>
      <w:szCs w:val="16"/>
    </w:rPr>
  </w:style>
  <w:style w:type="paragraph" w:styleId="CommentText">
    <w:name w:val="annotation text"/>
    <w:basedOn w:val="Normal"/>
    <w:link w:val="CommentTextChar"/>
    <w:rsid w:val="00511301"/>
    <w:pPr>
      <w:widowControl w:val="0"/>
      <w:autoSpaceDE w:val="0"/>
      <w:autoSpaceDN w:val="0"/>
      <w:adjustRightInd w:val="0"/>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511301"/>
    <w:rPr>
      <w:rFonts w:ascii="Arial" w:hAnsi="Arial"/>
    </w:rPr>
  </w:style>
  <w:style w:type="paragraph" w:styleId="CommentSubject">
    <w:name w:val="annotation subject"/>
    <w:basedOn w:val="CommentText"/>
    <w:next w:val="CommentText"/>
    <w:link w:val="CommentSubjectChar"/>
    <w:rsid w:val="00511301"/>
    <w:rPr>
      <w:b/>
      <w:bCs/>
    </w:rPr>
  </w:style>
  <w:style w:type="character" w:customStyle="1" w:styleId="CommentSubjectChar">
    <w:name w:val="Comment Subject Char"/>
    <w:basedOn w:val="CommentTextChar"/>
    <w:link w:val="CommentSubject"/>
    <w:rsid w:val="00511301"/>
    <w:rPr>
      <w:rFonts w:ascii="Arial" w:hAnsi="Arial"/>
      <w:b/>
      <w:bCs/>
    </w:rPr>
  </w:style>
  <w:style w:type="paragraph" w:styleId="NoSpacing">
    <w:name w:val="No Spacing"/>
    <w:uiPriority w:val="1"/>
    <w:qFormat/>
    <w:rsid w:val="00D80AB3"/>
    <w:rPr>
      <w:rFonts w:asciiTheme="minorHAnsi" w:eastAsiaTheme="minorHAnsi" w:hAnsiTheme="minorHAnsi" w:cstheme="minorBidi"/>
      <w:sz w:val="22"/>
      <w:szCs w:val="22"/>
    </w:rPr>
  </w:style>
  <w:style w:type="paragraph" w:styleId="List">
    <w:name w:val="List"/>
    <w:basedOn w:val="Normal"/>
    <w:uiPriority w:val="99"/>
    <w:unhideWhenUsed/>
    <w:rsid w:val="001743CD"/>
    <w:pPr>
      <w:spacing w:after="0" w:line="240" w:lineRule="auto"/>
      <w:ind w:left="360" w:hanging="360"/>
    </w:pPr>
  </w:style>
  <w:style w:type="character" w:styleId="PlaceholderText">
    <w:name w:val="Placeholder Text"/>
    <w:basedOn w:val="DefaultParagraphFont"/>
    <w:uiPriority w:val="99"/>
    <w:rsid w:val="0032759D"/>
    <w:rPr>
      <w:color w:val="808080"/>
    </w:rPr>
  </w:style>
  <w:style w:type="paragraph" w:customStyle="1" w:styleId="Category">
    <w:name w:val="Category"/>
    <w:basedOn w:val="Normal"/>
    <w:uiPriority w:val="1"/>
    <w:rsid w:val="0032759D"/>
    <w:pPr>
      <w:framePr w:hSpace="187" w:wrap="around" w:hAnchor="margin" w:xAlign="center" w:yAlign="top"/>
      <w:suppressOverlap/>
    </w:pPr>
    <w:rPr>
      <w:rFonts w:eastAsiaTheme="minorEastAsia"/>
      <w:color w:val="FFFFFF" w:themeColor="background1"/>
      <w:kern w:val="24"/>
      <w:sz w:val="20"/>
      <w:szCs w:val="20"/>
      <w:lang w:bidi="en-US"/>
    </w:rPr>
  </w:style>
  <w:style w:type="paragraph" w:customStyle="1" w:styleId="Entry">
    <w:name w:val="Entry"/>
    <w:basedOn w:val="Normal"/>
    <w:uiPriority w:val="1"/>
    <w:rsid w:val="0032759D"/>
    <w:pPr>
      <w:framePr w:hSpace="187" w:wrap="around" w:hAnchor="margin" w:xAlign="center" w:yAlign="top"/>
      <w:suppressOverlap/>
    </w:pPr>
    <w:rPr>
      <w:rFonts w:eastAsiaTheme="minorEastAsia"/>
      <w:kern w:val="24"/>
      <w:sz w:val="20"/>
      <w:szCs w:val="20"/>
      <w:lang w:bidi="en-US"/>
    </w:rPr>
  </w:style>
  <w:style w:type="paragraph" w:customStyle="1" w:styleId="Default">
    <w:name w:val="Default"/>
    <w:rsid w:val="00930297"/>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505708">
      <w:bodyDiv w:val="1"/>
      <w:marLeft w:val="0"/>
      <w:marRight w:val="0"/>
      <w:marTop w:val="0"/>
      <w:marBottom w:val="0"/>
      <w:divBdr>
        <w:top w:val="none" w:sz="0" w:space="0" w:color="auto"/>
        <w:left w:val="none" w:sz="0" w:space="0" w:color="auto"/>
        <w:bottom w:val="none" w:sz="0" w:space="0" w:color="auto"/>
        <w:right w:val="none" w:sz="0" w:space="0" w:color="auto"/>
      </w:divBdr>
    </w:div>
    <w:div w:id="17212504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smedberg@aapmr.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D75C6-9002-4EEF-A673-485EB16CC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476</Words>
  <Characters>2715</Characters>
  <Application>Microsoft Office Word</Application>
  <DocSecurity>0</DocSecurity>
  <PresentationFormat>14|.DOCX</PresentationFormat>
  <Lines>22</Lines>
  <Paragraphs>6</Paragraphs>
  <ScaleCrop>false</ScaleCrop>
  <HeadingPairs>
    <vt:vector size="2" baseType="variant">
      <vt:variant>
        <vt:lpstr>Title</vt:lpstr>
      </vt:variant>
      <vt:variant>
        <vt:i4>1</vt:i4>
      </vt:variant>
    </vt:vector>
  </HeadingPairs>
  <TitlesOfParts>
    <vt:vector size="1" baseType="lpstr">
      <vt:lpstr>One-Pager for PAC Reform (June 2015) Revised.docx (D0607259).DOCX</vt:lpstr>
    </vt:vector>
  </TitlesOfParts>
  <Company>FROM:  Marsha East, AAPM&amp;R</Company>
  <LinksUpToDate>false</LinksUpToDate>
  <CharactersWithSpaces>3185</CharactersWithSpaces>
  <SharedDoc>false</SharedDoc>
  <HLinks>
    <vt:vector size="18" baseType="variant">
      <vt:variant>
        <vt:i4>1245253</vt:i4>
      </vt:variant>
      <vt:variant>
        <vt:i4>-1</vt:i4>
      </vt:variant>
      <vt:variant>
        <vt:i4>1034</vt:i4>
      </vt:variant>
      <vt:variant>
        <vt:i4>1</vt:i4>
      </vt:variant>
      <vt:variant>
        <vt:lpwstr>Logo+Address</vt:lpwstr>
      </vt:variant>
      <vt:variant>
        <vt:lpwstr/>
      </vt:variant>
      <vt:variant>
        <vt:i4>2162732</vt:i4>
      </vt:variant>
      <vt:variant>
        <vt:i4>-1</vt:i4>
      </vt:variant>
      <vt:variant>
        <vt:i4>1032</vt:i4>
      </vt:variant>
      <vt:variant>
        <vt:i4>1</vt:i4>
      </vt:variant>
      <vt:variant>
        <vt:lpwstr>BoardMembers_letterhead_2011</vt:lpwstr>
      </vt:variant>
      <vt:variant>
        <vt:lpwstr/>
      </vt:variant>
      <vt:variant>
        <vt:i4>6094901</vt:i4>
      </vt:variant>
      <vt:variant>
        <vt:i4>-1</vt:i4>
      </vt:variant>
      <vt:variant>
        <vt:i4>1033</vt:i4>
      </vt:variant>
      <vt:variant>
        <vt:i4>1</vt:i4>
      </vt:variant>
      <vt:variant>
        <vt:lpwstr>tagline_letterhead_2011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One-Pager for PAC Reform (June 2015) Revised.docx (D0607259).DOCX</dc:title>
  <dc:subject>wdNOSTAMP</dc:subject>
  <dc:creator>Peter Thomas</dc:creator>
  <dc:description>DO NOT STAMP</dc:description>
  <cp:lastModifiedBy>Paul Smedberg</cp:lastModifiedBy>
  <cp:revision>2</cp:revision>
  <cp:lastPrinted>2015-06-16T13:28:00Z</cp:lastPrinted>
  <dcterms:created xsi:type="dcterms:W3CDTF">2015-10-30T18:03:00Z</dcterms:created>
  <dcterms:modified xsi:type="dcterms:W3CDTF">2015-10-30T18:03:00Z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gFAA2RjfPKrF47jXfQ97Z3gQd2MWj1NMXSPSgM+shb5EW0SrknZwgyKsT90i4Ihqul28gV8RE9WCQ1Vs
nEb1+KbTIl9l8eKnaxESdRUuXXbGa5xRNuceARkr8Dl+OxMB652Rck1LJIB5aVJiLA+i6Z2iCR2c
48P/5ogr59Np9zvCysRmv+FACukx/dgKnqgVrckP6fC3Wnf1fB0blkKoYH2YWr6JZBRCko3JjRlj
iwZaJWhW3LhgWX6ZF</vt:lpwstr>
  </property>
  <property fmtid="{D5CDD505-2E9C-101B-9397-08002B2CF9AE}" pid="3" name="MAIL_MSG_ID2">
    <vt:lpwstr>87NDkQqFR2kHHFxwKm4yrzopsA//pqTSR3NpOQasU2rSVZHxbkMzTgFtAX5
V6dp1OGpLP/BZA9Ll05s/tNBZossiezXZPFeuA==</vt:lpwstr>
  </property>
  <property fmtid="{D5CDD505-2E9C-101B-9397-08002B2CF9AE}" pid="4" name="RESPONSE_SENDER_NAME">
    <vt:lpwstr>sAAA4E8dREqJqIrTQUMbh8ANCj3tP/IU6o8ntutKX11qGfg=</vt:lpwstr>
  </property>
  <property fmtid="{D5CDD505-2E9C-101B-9397-08002B2CF9AE}" pid="5" name="EMAIL_OWNER_ADDRESS">
    <vt:lpwstr>4AAA4Lxe55UJ0C9uSmJ5/Xdd+WSLLEP2JHVOMvRb+0NY8mQhGB03EFJQ9Q==</vt:lpwstr>
  </property>
</Properties>
</file>