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3AF" w:rsidRDefault="00E52B79" w:rsidP="004D23AF">
      <w:pPr>
        <w:spacing w:after="0" w:line="240" w:lineRule="auto"/>
        <w:rPr>
          <w:rFonts w:asciiTheme="majorHAnsi" w:hAnsiTheme="majorHAnsi" w:cs="Times New Roman"/>
          <w:sz w:val="22"/>
          <w:szCs w:val="22"/>
        </w:rPr>
      </w:pPr>
      <w:bookmarkStart w:id="0" w:name="_MacBuGuideStaticData_3080H"/>
      <w:r>
        <w:rPr>
          <w:rFonts w:asciiTheme="majorHAnsi" w:hAnsiTheme="majorHAnsi" w:cs="Times New Roman"/>
          <w:sz w:val="22"/>
          <w:szCs w:val="22"/>
        </w:rPr>
        <w:t>Barbara Hennessey, W7E</w:t>
      </w:r>
    </w:p>
    <w:p w:rsidR="00E52B79" w:rsidRDefault="00E52B79" w:rsidP="004D23AF">
      <w:pPr>
        <w:spacing w:after="0" w:line="240" w:lineRule="auto"/>
        <w:rPr>
          <w:rFonts w:asciiTheme="majorHAnsi" w:hAnsiTheme="majorHAnsi" w:cs="Times New Roman"/>
          <w:sz w:val="22"/>
          <w:szCs w:val="22"/>
        </w:rPr>
      </w:pPr>
      <w:r>
        <w:rPr>
          <w:rFonts w:asciiTheme="majorHAnsi" w:hAnsiTheme="majorHAnsi" w:cs="Times New Roman"/>
          <w:sz w:val="22"/>
          <w:szCs w:val="22"/>
        </w:rPr>
        <w:t>RAND Corporation</w:t>
      </w:r>
    </w:p>
    <w:p w:rsidR="00E52B79" w:rsidRDefault="00E52B79" w:rsidP="004D23AF">
      <w:pPr>
        <w:spacing w:after="0" w:line="240" w:lineRule="auto"/>
        <w:rPr>
          <w:rFonts w:asciiTheme="majorHAnsi" w:hAnsiTheme="majorHAnsi" w:cs="Times New Roman"/>
          <w:sz w:val="22"/>
          <w:szCs w:val="22"/>
        </w:rPr>
      </w:pPr>
      <w:r>
        <w:rPr>
          <w:rFonts w:asciiTheme="majorHAnsi" w:hAnsiTheme="majorHAnsi" w:cs="Times New Roman"/>
          <w:sz w:val="22"/>
          <w:szCs w:val="22"/>
        </w:rPr>
        <w:t>1200 South Hayes Street</w:t>
      </w:r>
    </w:p>
    <w:p w:rsidR="00E52B79" w:rsidRPr="00FA2D92" w:rsidRDefault="00E52B79" w:rsidP="004D23AF">
      <w:pPr>
        <w:spacing w:after="0" w:line="240" w:lineRule="auto"/>
        <w:rPr>
          <w:rFonts w:asciiTheme="majorHAnsi" w:hAnsiTheme="majorHAnsi" w:cs="Times New Roman"/>
          <w:sz w:val="22"/>
          <w:szCs w:val="22"/>
        </w:rPr>
      </w:pPr>
      <w:r>
        <w:rPr>
          <w:rFonts w:asciiTheme="majorHAnsi" w:hAnsiTheme="majorHAnsi" w:cs="Times New Roman"/>
          <w:sz w:val="22"/>
          <w:szCs w:val="22"/>
        </w:rPr>
        <w:t>Arlington, VA 22202</w:t>
      </w:r>
    </w:p>
    <w:p w:rsidR="004D23AF" w:rsidRPr="00FA2D92" w:rsidRDefault="004D23AF" w:rsidP="004D23AF">
      <w:pPr>
        <w:spacing w:after="0" w:line="240" w:lineRule="auto"/>
        <w:rPr>
          <w:rFonts w:asciiTheme="majorHAnsi" w:hAnsiTheme="majorHAnsi" w:cs="Times New Roman"/>
          <w:sz w:val="22"/>
          <w:szCs w:val="22"/>
        </w:rPr>
      </w:pPr>
    </w:p>
    <w:p w:rsidR="004D23AF" w:rsidRPr="00FA2D92" w:rsidRDefault="004D23AF" w:rsidP="00FD6C42">
      <w:pPr>
        <w:spacing w:after="0" w:line="240" w:lineRule="auto"/>
        <w:ind w:left="720"/>
        <w:rPr>
          <w:rFonts w:asciiTheme="majorHAnsi" w:hAnsiTheme="majorHAnsi" w:cs="Times New Roman"/>
          <w:b/>
          <w:sz w:val="22"/>
          <w:szCs w:val="22"/>
        </w:rPr>
      </w:pPr>
      <w:r w:rsidRPr="00FA2D92">
        <w:rPr>
          <w:rFonts w:asciiTheme="majorHAnsi" w:hAnsiTheme="majorHAnsi" w:cs="Times New Roman"/>
          <w:b/>
          <w:sz w:val="22"/>
          <w:szCs w:val="22"/>
        </w:rPr>
        <w:t xml:space="preserve">RE: </w:t>
      </w:r>
      <w:r w:rsidR="00E52B79">
        <w:rPr>
          <w:rFonts w:asciiTheme="majorHAnsi" w:hAnsiTheme="majorHAnsi" w:cs="Times New Roman"/>
          <w:b/>
          <w:sz w:val="22"/>
          <w:szCs w:val="22"/>
        </w:rPr>
        <w:t>Development and Maintenance of Post-Acute Care Cross-Setting Standardized Assessment Data - Call for Public Comments</w:t>
      </w:r>
    </w:p>
    <w:p w:rsidR="004D23AF" w:rsidRPr="00FA2D92" w:rsidRDefault="004D23AF" w:rsidP="00231F92">
      <w:pPr>
        <w:spacing w:after="0" w:line="240" w:lineRule="auto"/>
        <w:rPr>
          <w:rFonts w:asciiTheme="majorHAnsi" w:hAnsiTheme="majorHAnsi" w:cs="Times New Roman"/>
          <w:sz w:val="22"/>
          <w:szCs w:val="22"/>
        </w:rPr>
      </w:pPr>
    </w:p>
    <w:p w:rsidR="00FD6C42" w:rsidRPr="00FA2D92" w:rsidRDefault="004D23AF" w:rsidP="00FD6C42">
      <w:pPr>
        <w:spacing w:after="0"/>
        <w:rPr>
          <w:rFonts w:asciiTheme="majorHAnsi" w:hAnsiTheme="majorHAnsi" w:cs="Times New Roman"/>
          <w:sz w:val="22"/>
          <w:szCs w:val="22"/>
        </w:rPr>
      </w:pPr>
      <w:r w:rsidRPr="00FA2D92">
        <w:rPr>
          <w:rFonts w:asciiTheme="majorHAnsi" w:hAnsiTheme="majorHAnsi" w:cs="Times New Roman"/>
          <w:sz w:val="22"/>
          <w:szCs w:val="22"/>
        </w:rPr>
        <w:t xml:space="preserve">Dear </w:t>
      </w:r>
      <w:r w:rsidR="00E52B79">
        <w:rPr>
          <w:rFonts w:asciiTheme="majorHAnsi" w:hAnsiTheme="majorHAnsi" w:cs="Times New Roman"/>
          <w:sz w:val="22"/>
          <w:szCs w:val="22"/>
        </w:rPr>
        <w:t>Ms. Hennessey</w:t>
      </w:r>
      <w:r w:rsidRPr="00FA2D92">
        <w:rPr>
          <w:rFonts w:asciiTheme="majorHAnsi" w:hAnsiTheme="majorHAnsi" w:cs="Times New Roman"/>
          <w:sz w:val="22"/>
          <w:szCs w:val="22"/>
        </w:rPr>
        <w:t>:</w:t>
      </w:r>
    </w:p>
    <w:p w:rsidR="00FD6C42" w:rsidRPr="00FA2D92" w:rsidRDefault="00FD6C42" w:rsidP="00FD6C42">
      <w:pPr>
        <w:spacing w:after="0"/>
        <w:rPr>
          <w:rFonts w:asciiTheme="majorHAnsi" w:hAnsiTheme="majorHAnsi" w:cs="Times New Roman"/>
          <w:sz w:val="22"/>
          <w:szCs w:val="22"/>
        </w:rPr>
      </w:pPr>
    </w:p>
    <w:p w:rsidR="00E25C1D" w:rsidRPr="00E25C1D" w:rsidRDefault="00E25C1D" w:rsidP="00E25C1D">
      <w:pPr>
        <w:spacing w:after="0"/>
        <w:rPr>
          <w:rFonts w:asciiTheme="majorHAnsi" w:hAnsiTheme="majorHAnsi" w:cs="Times New Roman"/>
          <w:sz w:val="22"/>
          <w:szCs w:val="22"/>
        </w:rPr>
      </w:pPr>
      <w:r w:rsidRPr="00E25C1D">
        <w:rPr>
          <w:rFonts w:asciiTheme="majorHAnsi" w:hAnsiTheme="majorHAnsi" w:cs="Times New Roman"/>
          <w:sz w:val="22"/>
          <w:szCs w:val="22"/>
        </w:rPr>
        <w:t>On behalf of the more than 9,000 physiatrists of the American Academy of Physical</w:t>
      </w:r>
    </w:p>
    <w:p w:rsidR="002D7D73" w:rsidRPr="002C2A3F" w:rsidRDefault="00E25C1D" w:rsidP="00E25C1D">
      <w:pPr>
        <w:spacing w:after="0"/>
        <w:rPr>
          <w:rFonts w:asciiTheme="majorHAnsi" w:hAnsiTheme="majorHAnsi" w:cs="Times New Roman"/>
          <w:b/>
          <w:sz w:val="22"/>
          <w:szCs w:val="22"/>
        </w:rPr>
      </w:pPr>
      <w:r w:rsidRPr="00E25C1D">
        <w:rPr>
          <w:rFonts w:asciiTheme="majorHAnsi" w:hAnsiTheme="majorHAnsi" w:cs="Times New Roman"/>
          <w:sz w:val="22"/>
          <w:szCs w:val="22"/>
        </w:rPr>
        <w:t>Medicine and Rehabilitation (AAMP&amp;R), we appreciate the opportunity to submit</w:t>
      </w:r>
      <w:r>
        <w:rPr>
          <w:rFonts w:asciiTheme="majorHAnsi" w:hAnsiTheme="majorHAnsi" w:cs="Times New Roman"/>
          <w:sz w:val="22"/>
          <w:szCs w:val="22"/>
        </w:rPr>
        <w:t xml:space="preserve"> </w:t>
      </w:r>
      <w:r w:rsidRPr="00E25C1D">
        <w:rPr>
          <w:rFonts w:asciiTheme="majorHAnsi" w:hAnsiTheme="majorHAnsi" w:cs="Times New Roman"/>
          <w:sz w:val="22"/>
          <w:szCs w:val="22"/>
        </w:rPr>
        <w:t xml:space="preserve">comments to the </w:t>
      </w:r>
      <w:r w:rsidR="00E52B79">
        <w:rPr>
          <w:rFonts w:asciiTheme="majorHAnsi" w:hAnsiTheme="majorHAnsi" w:cs="Times New Roman"/>
          <w:sz w:val="22"/>
          <w:szCs w:val="22"/>
        </w:rPr>
        <w:t xml:space="preserve">Call for Public Comments: </w:t>
      </w:r>
      <w:r w:rsidRPr="00E25C1D">
        <w:rPr>
          <w:rFonts w:asciiTheme="majorHAnsi" w:hAnsiTheme="majorHAnsi" w:cs="Times New Roman"/>
          <w:sz w:val="22"/>
          <w:szCs w:val="22"/>
        </w:rPr>
        <w:t xml:space="preserve"> </w:t>
      </w:r>
      <w:r w:rsidR="00E52B79" w:rsidRPr="00E52B79">
        <w:rPr>
          <w:rFonts w:asciiTheme="majorHAnsi" w:hAnsiTheme="majorHAnsi" w:cs="Times New Roman"/>
          <w:sz w:val="22"/>
          <w:szCs w:val="22"/>
        </w:rPr>
        <w:t>Development and Maintenance of Post-Acute Care Cross-Setting Standardized Assessment Data.</w:t>
      </w:r>
      <w:r w:rsidR="001624DE">
        <w:rPr>
          <w:rFonts w:asciiTheme="majorHAnsi" w:hAnsiTheme="majorHAnsi" w:cs="Times New Roman"/>
          <w:sz w:val="22"/>
          <w:szCs w:val="22"/>
        </w:rPr>
        <w:t xml:space="preserve"> </w:t>
      </w:r>
      <w:r w:rsidRPr="00E25C1D">
        <w:rPr>
          <w:rFonts w:asciiTheme="majorHAnsi" w:hAnsiTheme="majorHAnsi" w:cs="Times New Roman"/>
          <w:sz w:val="22"/>
          <w:szCs w:val="22"/>
        </w:rPr>
        <w:t xml:space="preserve">Physical </w:t>
      </w:r>
      <w:r w:rsidR="005065FB">
        <w:rPr>
          <w:rFonts w:asciiTheme="majorHAnsi" w:hAnsiTheme="majorHAnsi" w:cs="Times New Roman"/>
          <w:sz w:val="22"/>
          <w:szCs w:val="22"/>
        </w:rPr>
        <w:t>M</w:t>
      </w:r>
      <w:r w:rsidRPr="00E25C1D">
        <w:rPr>
          <w:rFonts w:asciiTheme="majorHAnsi" w:hAnsiTheme="majorHAnsi" w:cs="Times New Roman"/>
          <w:sz w:val="22"/>
          <w:szCs w:val="22"/>
        </w:rPr>
        <w:t xml:space="preserve">edicine and </w:t>
      </w:r>
      <w:r w:rsidR="005065FB">
        <w:rPr>
          <w:rFonts w:asciiTheme="majorHAnsi" w:hAnsiTheme="majorHAnsi" w:cs="Times New Roman"/>
          <w:sz w:val="22"/>
          <w:szCs w:val="22"/>
        </w:rPr>
        <w:t>R</w:t>
      </w:r>
      <w:r w:rsidRPr="00E25C1D">
        <w:rPr>
          <w:rFonts w:asciiTheme="majorHAnsi" w:hAnsiTheme="majorHAnsi" w:cs="Times New Roman"/>
          <w:sz w:val="22"/>
          <w:szCs w:val="22"/>
        </w:rPr>
        <w:t>ehabilitation (PM&amp;R) physicians, also known as</w:t>
      </w:r>
      <w:r>
        <w:rPr>
          <w:rFonts w:asciiTheme="majorHAnsi" w:hAnsiTheme="majorHAnsi" w:cs="Times New Roman"/>
          <w:sz w:val="22"/>
          <w:szCs w:val="22"/>
        </w:rPr>
        <w:t xml:space="preserve"> </w:t>
      </w:r>
      <w:r w:rsidRPr="00E25C1D">
        <w:rPr>
          <w:rFonts w:asciiTheme="majorHAnsi" w:hAnsiTheme="majorHAnsi" w:cs="Times New Roman"/>
          <w:sz w:val="22"/>
          <w:szCs w:val="22"/>
        </w:rPr>
        <w:t>physiatrists, treat a wide variety of medical conditions affecting the brain, spinal cord,</w:t>
      </w:r>
      <w:r>
        <w:rPr>
          <w:rFonts w:asciiTheme="majorHAnsi" w:hAnsiTheme="majorHAnsi" w:cs="Times New Roman"/>
          <w:sz w:val="22"/>
          <w:szCs w:val="22"/>
        </w:rPr>
        <w:t xml:space="preserve"> </w:t>
      </w:r>
      <w:r w:rsidRPr="00E25C1D">
        <w:rPr>
          <w:rFonts w:asciiTheme="majorHAnsi" w:hAnsiTheme="majorHAnsi" w:cs="Times New Roman"/>
          <w:sz w:val="22"/>
          <w:szCs w:val="22"/>
        </w:rPr>
        <w:t>nerves, bones, joints, ligaments, muscles, and tendons. PM&amp;R physicians evaluate and</w:t>
      </w:r>
      <w:r>
        <w:rPr>
          <w:rFonts w:asciiTheme="majorHAnsi" w:hAnsiTheme="majorHAnsi" w:cs="Times New Roman"/>
          <w:sz w:val="22"/>
          <w:szCs w:val="22"/>
        </w:rPr>
        <w:t xml:space="preserve"> </w:t>
      </w:r>
      <w:r w:rsidRPr="00E25C1D">
        <w:rPr>
          <w:rFonts w:asciiTheme="majorHAnsi" w:hAnsiTheme="majorHAnsi" w:cs="Times New Roman"/>
          <w:sz w:val="22"/>
          <w:szCs w:val="22"/>
        </w:rPr>
        <w:t>treat injuries, illnesses, and disability, and are experts in designing comprehensive,</w:t>
      </w:r>
      <w:r>
        <w:rPr>
          <w:rFonts w:asciiTheme="majorHAnsi" w:hAnsiTheme="majorHAnsi" w:cs="Times New Roman"/>
          <w:sz w:val="22"/>
          <w:szCs w:val="22"/>
        </w:rPr>
        <w:t xml:space="preserve"> </w:t>
      </w:r>
      <w:r w:rsidRPr="00E25C1D">
        <w:rPr>
          <w:rFonts w:asciiTheme="majorHAnsi" w:hAnsiTheme="majorHAnsi" w:cs="Times New Roman"/>
          <w:sz w:val="22"/>
          <w:szCs w:val="22"/>
        </w:rPr>
        <w:t>patient-centered treatment plans. Physiatrists utilize cutting‐edge as well as time‐tested</w:t>
      </w:r>
      <w:r>
        <w:rPr>
          <w:rFonts w:asciiTheme="majorHAnsi" w:hAnsiTheme="majorHAnsi" w:cs="Times New Roman"/>
          <w:sz w:val="22"/>
          <w:szCs w:val="22"/>
        </w:rPr>
        <w:t xml:space="preserve"> </w:t>
      </w:r>
      <w:r w:rsidRPr="00E25C1D">
        <w:rPr>
          <w:rFonts w:asciiTheme="majorHAnsi" w:hAnsiTheme="majorHAnsi" w:cs="Times New Roman"/>
          <w:sz w:val="22"/>
          <w:szCs w:val="22"/>
        </w:rPr>
        <w:t>treatments to maximize function and quality of life.</w:t>
      </w:r>
      <w:r w:rsidR="00EC796B">
        <w:rPr>
          <w:rFonts w:asciiTheme="majorHAnsi" w:hAnsiTheme="majorHAnsi" w:cs="Times New Roman"/>
          <w:sz w:val="22"/>
          <w:szCs w:val="22"/>
        </w:rPr>
        <w:t xml:space="preserve"> </w:t>
      </w:r>
    </w:p>
    <w:p w:rsidR="009D0A5A" w:rsidRPr="00FA2D92" w:rsidRDefault="009D0A5A" w:rsidP="00FD6C42">
      <w:pPr>
        <w:spacing w:after="0"/>
        <w:rPr>
          <w:rFonts w:asciiTheme="majorHAnsi" w:hAnsiTheme="majorHAnsi" w:cs="Times New Roman"/>
          <w:sz w:val="22"/>
          <w:szCs w:val="22"/>
        </w:rPr>
      </w:pPr>
    </w:p>
    <w:p w:rsidR="001624DE" w:rsidRDefault="00E52B79" w:rsidP="00E52B79">
      <w:pPr>
        <w:spacing w:after="0" w:line="240" w:lineRule="auto"/>
        <w:rPr>
          <w:rFonts w:asciiTheme="majorHAnsi" w:hAnsiTheme="majorHAnsi" w:cs="Times New Roman"/>
          <w:sz w:val="22"/>
          <w:szCs w:val="22"/>
        </w:rPr>
      </w:pPr>
      <w:r w:rsidRPr="00E52B79">
        <w:rPr>
          <w:rFonts w:asciiTheme="majorHAnsi" w:hAnsiTheme="majorHAnsi" w:cs="Times New Roman"/>
          <w:sz w:val="22"/>
          <w:szCs w:val="22"/>
        </w:rPr>
        <w:t>Physiatrists coordinate, supervise and provide medical rehabilitation services in a wide variety of settings including all of the post-acute care</w:t>
      </w:r>
      <w:r w:rsidR="00C84B76">
        <w:rPr>
          <w:rFonts w:asciiTheme="majorHAnsi" w:hAnsiTheme="majorHAnsi" w:cs="Times New Roman"/>
          <w:sz w:val="22"/>
          <w:szCs w:val="22"/>
        </w:rPr>
        <w:t xml:space="preserve"> (PAC)</w:t>
      </w:r>
      <w:r w:rsidRPr="00E52B79">
        <w:rPr>
          <w:rFonts w:asciiTheme="majorHAnsi" w:hAnsiTheme="majorHAnsi" w:cs="Times New Roman"/>
          <w:sz w:val="22"/>
          <w:szCs w:val="22"/>
        </w:rPr>
        <w:t xml:space="preserve"> settings impacted by these draft specifications.  physical medicine and rehabilitation (PM&amp;R) physicians are increasingly present across the post-acute care continuum</w:t>
      </w:r>
      <w:r w:rsidR="00715FEC">
        <w:rPr>
          <w:rFonts w:asciiTheme="majorHAnsi" w:hAnsiTheme="majorHAnsi" w:cs="Times New Roman"/>
          <w:sz w:val="22"/>
          <w:szCs w:val="22"/>
        </w:rPr>
        <w:t xml:space="preserve"> </w:t>
      </w:r>
      <w:r w:rsidR="00C84B76">
        <w:rPr>
          <w:rFonts w:asciiTheme="majorHAnsi" w:hAnsiTheme="majorHAnsi" w:cs="Times New Roman"/>
          <w:sz w:val="22"/>
          <w:szCs w:val="22"/>
        </w:rPr>
        <w:t>and</w:t>
      </w:r>
      <w:r w:rsidRPr="00E52B79">
        <w:rPr>
          <w:rFonts w:asciiTheme="majorHAnsi" w:hAnsiTheme="majorHAnsi" w:cs="Times New Roman"/>
          <w:sz w:val="22"/>
          <w:szCs w:val="22"/>
        </w:rPr>
        <w:t xml:space="preserve"> are not aligned with any one PAC setting and, as a result, can act as an impartial medical decision-maker to help direct</w:t>
      </w:r>
      <w:r>
        <w:rPr>
          <w:rFonts w:asciiTheme="majorHAnsi" w:hAnsiTheme="majorHAnsi" w:cs="Times New Roman"/>
          <w:sz w:val="22"/>
          <w:szCs w:val="22"/>
        </w:rPr>
        <w:t xml:space="preserve"> </w:t>
      </w:r>
      <w:r w:rsidRPr="00E52B79">
        <w:rPr>
          <w:rFonts w:asciiTheme="majorHAnsi" w:hAnsiTheme="majorHAnsi" w:cs="Times New Roman"/>
          <w:sz w:val="22"/>
          <w:szCs w:val="22"/>
        </w:rPr>
        <w:t>patients to the most appropriate setting and intensity of rehabilitative care to meet the individual medical and functional needs of patients.</w:t>
      </w:r>
    </w:p>
    <w:p w:rsidR="00475A1A" w:rsidRDefault="00475A1A" w:rsidP="00130E42">
      <w:pPr>
        <w:spacing w:after="0" w:line="240" w:lineRule="auto"/>
        <w:rPr>
          <w:rFonts w:asciiTheme="majorHAnsi" w:hAnsiTheme="majorHAnsi" w:cs="Times New Roman"/>
          <w:sz w:val="22"/>
          <w:szCs w:val="22"/>
        </w:rPr>
      </w:pPr>
    </w:p>
    <w:p w:rsidR="00475A1A" w:rsidRDefault="00AF78F5" w:rsidP="00130E42">
      <w:pPr>
        <w:spacing w:after="0" w:line="240" w:lineRule="auto"/>
        <w:rPr>
          <w:rFonts w:asciiTheme="majorHAnsi" w:hAnsiTheme="majorHAnsi" w:cs="Times New Roman"/>
          <w:b/>
          <w:sz w:val="22"/>
          <w:szCs w:val="22"/>
        </w:rPr>
      </w:pPr>
      <w:r>
        <w:rPr>
          <w:rFonts w:asciiTheme="majorHAnsi" w:hAnsiTheme="majorHAnsi" w:cs="Times New Roman"/>
          <w:b/>
          <w:sz w:val="22"/>
          <w:szCs w:val="22"/>
        </w:rPr>
        <w:t>General Concerns</w:t>
      </w:r>
      <w:r w:rsidR="00475A1A">
        <w:rPr>
          <w:rFonts w:asciiTheme="majorHAnsi" w:hAnsiTheme="majorHAnsi" w:cs="Times New Roman"/>
          <w:b/>
          <w:sz w:val="22"/>
          <w:szCs w:val="22"/>
        </w:rPr>
        <w:t xml:space="preserve"> in the </w:t>
      </w:r>
      <w:r w:rsidR="00E52B79">
        <w:rPr>
          <w:rFonts w:asciiTheme="majorHAnsi" w:hAnsiTheme="majorHAnsi" w:cs="Times New Roman"/>
          <w:b/>
          <w:sz w:val="22"/>
          <w:szCs w:val="22"/>
        </w:rPr>
        <w:t>Call for Public Comments</w:t>
      </w:r>
      <w:r w:rsidR="00475A1A">
        <w:rPr>
          <w:rFonts w:asciiTheme="majorHAnsi" w:hAnsiTheme="majorHAnsi" w:cs="Times New Roman"/>
          <w:b/>
          <w:sz w:val="22"/>
          <w:szCs w:val="22"/>
        </w:rPr>
        <w:t>:</w:t>
      </w:r>
    </w:p>
    <w:p w:rsidR="00475A1A" w:rsidRDefault="00475A1A" w:rsidP="00130E42">
      <w:pPr>
        <w:spacing w:after="0" w:line="240" w:lineRule="auto"/>
        <w:rPr>
          <w:rFonts w:asciiTheme="majorHAnsi" w:hAnsiTheme="majorHAnsi" w:cs="Times New Roman"/>
          <w:b/>
          <w:sz w:val="22"/>
          <w:szCs w:val="22"/>
        </w:rPr>
      </w:pPr>
    </w:p>
    <w:p w:rsidR="00295909" w:rsidRPr="00295909" w:rsidRDefault="00C84B76" w:rsidP="00295909">
      <w:pPr>
        <w:spacing w:after="0" w:line="240" w:lineRule="auto"/>
        <w:rPr>
          <w:rFonts w:asciiTheme="majorHAnsi" w:hAnsiTheme="majorHAnsi" w:cs="Times New Roman"/>
          <w:b/>
          <w:bCs/>
          <w:sz w:val="22"/>
          <w:szCs w:val="22"/>
        </w:rPr>
      </w:pPr>
      <w:r>
        <w:rPr>
          <w:rFonts w:asciiTheme="majorHAnsi" w:hAnsiTheme="majorHAnsi" w:cs="Times New Roman"/>
          <w:sz w:val="22"/>
          <w:szCs w:val="22"/>
        </w:rPr>
        <w:t>S</w:t>
      </w:r>
      <w:r w:rsidR="00E52B79" w:rsidRPr="00C33775">
        <w:rPr>
          <w:rFonts w:asciiTheme="majorHAnsi" w:hAnsiTheme="majorHAnsi" w:cs="Times New Roman"/>
          <w:sz w:val="22"/>
          <w:szCs w:val="22"/>
        </w:rPr>
        <w:t>tandardizing patient assessment data amongst Post-Acute Care</w:t>
      </w:r>
      <w:r w:rsidR="00C33775" w:rsidRPr="00C33775">
        <w:rPr>
          <w:rFonts w:asciiTheme="majorHAnsi" w:hAnsiTheme="majorHAnsi" w:cs="Times New Roman"/>
          <w:sz w:val="22"/>
          <w:szCs w:val="22"/>
        </w:rPr>
        <w:t xml:space="preserve"> (PAC)</w:t>
      </w:r>
      <w:r w:rsidR="00E52B79" w:rsidRPr="00C33775">
        <w:rPr>
          <w:rFonts w:asciiTheme="majorHAnsi" w:hAnsiTheme="majorHAnsi" w:cs="Times New Roman"/>
          <w:sz w:val="22"/>
          <w:szCs w:val="22"/>
        </w:rPr>
        <w:t xml:space="preserve"> settings is important </w:t>
      </w:r>
      <w:r w:rsidR="00C33775" w:rsidRPr="00C33775">
        <w:rPr>
          <w:rFonts w:asciiTheme="majorHAnsi" w:hAnsiTheme="majorHAnsi" w:cs="Times New Roman"/>
          <w:sz w:val="22"/>
          <w:szCs w:val="22"/>
        </w:rPr>
        <w:t>work</w:t>
      </w:r>
      <w:r w:rsidR="007C3236">
        <w:rPr>
          <w:rFonts w:asciiTheme="majorHAnsi" w:hAnsiTheme="majorHAnsi" w:cs="Times New Roman"/>
          <w:sz w:val="22"/>
          <w:szCs w:val="22"/>
        </w:rPr>
        <w:t xml:space="preserve"> that greatly impacts AAPM&amp;R’s members.  In an effort to comprehensively state AAPM&amp;R’s support for data standardization, we developed </w:t>
      </w:r>
    </w:p>
    <w:p w:rsidR="007C3236" w:rsidRDefault="00295909" w:rsidP="00C33775">
      <w:pPr>
        <w:spacing w:after="0" w:line="240" w:lineRule="auto"/>
        <w:rPr>
          <w:rFonts w:asciiTheme="majorHAnsi" w:hAnsiTheme="majorHAnsi" w:cs="Times New Roman"/>
          <w:sz w:val="22"/>
          <w:szCs w:val="22"/>
        </w:rPr>
      </w:pPr>
      <w:r w:rsidRPr="00295909">
        <w:rPr>
          <w:rFonts w:asciiTheme="majorHAnsi" w:hAnsiTheme="majorHAnsi" w:cs="Times New Roman"/>
          <w:b/>
          <w:bCs/>
          <w:sz w:val="22"/>
          <w:szCs w:val="22"/>
        </w:rPr>
        <w:t>Recommendations on Post-Acute Care Data Standardization and Quality Measurement</w:t>
      </w:r>
      <w:r>
        <w:rPr>
          <w:rFonts w:asciiTheme="majorHAnsi" w:hAnsiTheme="majorHAnsi" w:cs="Times New Roman"/>
          <w:sz w:val="22"/>
          <w:szCs w:val="22"/>
        </w:rPr>
        <w:t xml:space="preserve"> that</w:t>
      </w:r>
      <w:r w:rsidR="007C3236">
        <w:rPr>
          <w:rFonts w:asciiTheme="majorHAnsi" w:hAnsiTheme="majorHAnsi" w:cs="Times New Roman"/>
          <w:sz w:val="22"/>
          <w:szCs w:val="22"/>
        </w:rPr>
        <w:t xml:space="preserve"> was approved by AAPM&amp;R’s Board of Directors </w:t>
      </w:r>
      <w:r>
        <w:rPr>
          <w:rFonts w:asciiTheme="majorHAnsi" w:hAnsiTheme="majorHAnsi" w:cs="Times New Roman"/>
          <w:sz w:val="22"/>
          <w:szCs w:val="22"/>
        </w:rPr>
        <w:t>in June 2016.</w:t>
      </w:r>
      <w:r w:rsidR="007C3236">
        <w:rPr>
          <w:rFonts w:asciiTheme="majorHAnsi" w:hAnsiTheme="majorHAnsi" w:cs="Times New Roman"/>
          <w:sz w:val="22"/>
          <w:szCs w:val="22"/>
        </w:rPr>
        <w:t xml:space="preserve">  This document is intended to show our support for moving towards standardizing data elements across PAC settings as long as reliable, feasible and risk adjusted methods are at the forefront of doing so.  Attached at the end of this comment letter is AAPM&amp;R’s official stance on data standardization across PAC settings.  </w:t>
      </w:r>
    </w:p>
    <w:p w:rsidR="007C3236" w:rsidRDefault="007C3236" w:rsidP="00C33775">
      <w:pPr>
        <w:spacing w:after="0" w:line="240" w:lineRule="auto"/>
        <w:rPr>
          <w:rFonts w:asciiTheme="majorHAnsi" w:hAnsiTheme="majorHAnsi" w:cs="Times New Roman"/>
          <w:sz w:val="22"/>
          <w:szCs w:val="22"/>
        </w:rPr>
      </w:pPr>
    </w:p>
    <w:p w:rsidR="00C33775" w:rsidRDefault="007C3236" w:rsidP="00C33775">
      <w:pPr>
        <w:spacing w:after="0" w:line="240" w:lineRule="auto"/>
        <w:rPr>
          <w:rFonts w:asciiTheme="majorHAnsi" w:hAnsiTheme="majorHAnsi" w:cs="Times New Roman"/>
          <w:b/>
          <w:sz w:val="22"/>
          <w:szCs w:val="22"/>
        </w:rPr>
      </w:pPr>
      <w:r>
        <w:rPr>
          <w:rFonts w:asciiTheme="majorHAnsi" w:hAnsiTheme="majorHAnsi" w:cs="Times New Roman"/>
          <w:sz w:val="22"/>
          <w:szCs w:val="22"/>
        </w:rPr>
        <w:lastRenderedPageBreak/>
        <w:t>In response to your specific comment request, AAPM&amp;R appreciat</w:t>
      </w:r>
      <w:r w:rsidR="00295909">
        <w:rPr>
          <w:rFonts w:asciiTheme="majorHAnsi" w:hAnsiTheme="majorHAnsi" w:cs="Times New Roman"/>
          <w:sz w:val="22"/>
          <w:szCs w:val="22"/>
        </w:rPr>
        <w:t xml:space="preserve">es the opportunity to comment. </w:t>
      </w:r>
      <w:r>
        <w:rPr>
          <w:rFonts w:asciiTheme="majorHAnsi" w:hAnsiTheme="majorHAnsi" w:cs="Times New Roman"/>
          <w:sz w:val="22"/>
          <w:szCs w:val="22"/>
        </w:rPr>
        <w:t>H</w:t>
      </w:r>
      <w:r w:rsidR="00C33775" w:rsidRPr="00C33775">
        <w:rPr>
          <w:rFonts w:asciiTheme="majorHAnsi" w:hAnsiTheme="majorHAnsi" w:cs="Times New Roman"/>
          <w:sz w:val="22"/>
          <w:szCs w:val="22"/>
        </w:rPr>
        <w:t>owever</w:t>
      </w:r>
      <w:r w:rsidR="00C33775">
        <w:rPr>
          <w:rFonts w:asciiTheme="majorHAnsi" w:hAnsiTheme="majorHAnsi" w:cs="Times New Roman"/>
          <w:b/>
          <w:sz w:val="22"/>
          <w:szCs w:val="22"/>
        </w:rPr>
        <w:t xml:space="preserve">, </w:t>
      </w:r>
      <w:r w:rsidR="00C33775">
        <w:rPr>
          <w:rFonts w:asciiTheme="majorHAnsi" w:hAnsiTheme="majorHAnsi" w:cs="Times New Roman"/>
          <w:sz w:val="22"/>
          <w:szCs w:val="22"/>
        </w:rPr>
        <w:t>t</w:t>
      </w:r>
      <w:r w:rsidR="00C33775" w:rsidRPr="00C33775">
        <w:rPr>
          <w:rFonts w:asciiTheme="majorHAnsi" w:hAnsiTheme="majorHAnsi" w:cs="Times New Roman"/>
          <w:sz w:val="22"/>
          <w:szCs w:val="22"/>
        </w:rPr>
        <w:t xml:space="preserve">he summary document given for review does not allow itself to critical analysis, especially in the context of dealing with different PAC settings. There was not enough data </w:t>
      </w:r>
      <w:r w:rsidR="00C33775">
        <w:rPr>
          <w:rFonts w:asciiTheme="majorHAnsi" w:hAnsiTheme="majorHAnsi" w:cs="Times New Roman"/>
          <w:sz w:val="22"/>
          <w:szCs w:val="22"/>
        </w:rPr>
        <w:t xml:space="preserve">presented on </w:t>
      </w:r>
      <w:r w:rsidR="00C33775" w:rsidRPr="00C33775">
        <w:rPr>
          <w:rFonts w:asciiTheme="majorHAnsi" w:hAnsiTheme="majorHAnsi" w:cs="Times New Roman"/>
          <w:sz w:val="22"/>
          <w:szCs w:val="22"/>
        </w:rPr>
        <w:t>the assessment instruments</w:t>
      </w:r>
      <w:r w:rsidR="00C33775">
        <w:rPr>
          <w:rFonts w:asciiTheme="majorHAnsi" w:hAnsiTheme="majorHAnsi" w:cs="Times New Roman"/>
          <w:sz w:val="22"/>
          <w:szCs w:val="22"/>
        </w:rPr>
        <w:t xml:space="preserve">. For these reasons, </w:t>
      </w:r>
      <w:r w:rsidR="00C33775" w:rsidRPr="00C33775">
        <w:rPr>
          <w:rFonts w:asciiTheme="majorHAnsi" w:hAnsiTheme="majorHAnsi" w:cs="Times New Roman"/>
          <w:b/>
          <w:sz w:val="22"/>
          <w:szCs w:val="22"/>
        </w:rPr>
        <w:t>AAPM&amp;R has the following concerns based upon the information</w:t>
      </w:r>
      <w:r w:rsidR="00C33775">
        <w:rPr>
          <w:rFonts w:asciiTheme="majorHAnsi" w:hAnsiTheme="majorHAnsi" w:cs="Times New Roman"/>
          <w:b/>
          <w:sz w:val="22"/>
          <w:szCs w:val="22"/>
        </w:rPr>
        <w:t xml:space="preserve"> that was provided:</w:t>
      </w:r>
    </w:p>
    <w:p w:rsidR="00C33775" w:rsidRDefault="00C33775" w:rsidP="00C33775">
      <w:pPr>
        <w:spacing w:after="0" w:line="240" w:lineRule="auto"/>
        <w:rPr>
          <w:rFonts w:asciiTheme="majorHAnsi" w:hAnsiTheme="majorHAnsi" w:cs="Times New Roman"/>
          <w:b/>
          <w:sz w:val="22"/>
          <w:szCs w:val="22"/>
        </w:rPr>
      </w:pPr>
    </w:p>
    <w:p w:rsidR="00C33775" w:rsidRPr="00CA3A3B" w:rsidRDefault="00C33775" w:rsidP="00C33775">
      <w:pPr>
        <w:pStyle w:val="ListParagraph"/>
        <w:numPr>
          <w:ilvl w:val="0"/>
          <w:numId w:val="17"/>
        </w:numPr>
        <w:spacing w:after="0" w:line="240" w:lineRule="auto"/>
        <w:rPr>
          <w:rFonts w:asciiTheme="majorHAnsi" w:hAnsiTheme="majorHAnsi" w:cs="Times New Roman"/>
          <w:b/>
          <w:sz w:val="22"/>
          <w:szCs w:val="22"/>
        </w:rPr>
      </w:pPr>
      <w:r>
        <w:rPr>
          <w:rFonts w:asciiTheme="majorHAnsi" w:hAnsiTheme="majorHAnsi" w:cs="Times New Roman"/>
          <w:sz w:val="22"/>
          <w:szCs w:val="22"/>
        </w:rPr>
        <w:t xml:space="preserve">The document does not speak to how these instruments will be standardized in each of the PAC settings. Timing is extremely important when using a number of these assessments. While we found the data assessment instruments to be reliable, we cannot speak to the validity if they are not executed the same way in each setting. </w:t>
      </w:r>
      <w:r w:rsidRPr="00CA3A3B">
        <w:rPr>
          <w:rFonts w:asciiTheme="majorHAnsi" w:hAnsiTheme="majorHAnsi" w:cs="Times New Roman"/>
          <w:b/>
          <w:sz w:val="22"/>
          <w:szCs w:val="22"/>
        </w:rPr>
        <w:t xml:space="preserve">AAPM&amp;R recommends that if using assessment instruments across settings, there should be clear instructions on exactly how to use them and when. </w:t>
      </w:r>
    </w:p>
    <w:p w:rsidR="00CA3A3B" w:rsidRDefault="00CA3A3B" w:rsidP="00CA3A3B">
      <w:pPr>
        <w:pStyle w:val="ListParagraph"/>
        <w:spacing w:after="0" w:line="240" w:lineRule="auto"/>
        <w:rPr>
          <w:rFonts w:asciiTheme="majorHAnsi" w:hAnsiTheme="majorHAnsi" w:cs="Times New Roman"/>
          <w:sz w:val="22"/>
          <w:szCs w:val="22"/>
        </w:rPr>
      </w:pPr>
    </w:p>
    <w:p w:rsidR="00C33775" w:rsidRPr="00CA3A3B" w:rsidRDefault="00CA3A3B" w:rsidP="00C33775">
      <w:pPr>
        <w:pStyle w:val="ListParagraph"/>
        <w:numPr>
          <w:ilvl w:val="0"/>
          <w:numId w:val="17"/>
        </w:numPr>
        <w:spacing w:after="0" w:line="240" w:lineRule="auto"/>
        <w:rPr>
          <w:rFonts w:asciiTheme="majorHAnsi" w:hAnsiTheme="majorHAnsi" w:cs="Times New Roman"/>
          <w:sz w:val="22"/>
          <w:szCs w:val="22"/>
        </w:rPr>
      </w:pPr>
      <w:r>
        <w:rPr>
          <w:rFonts w:asciiTheme="majorHAnsi" w:hAnsiTheme="majorHAnsi" w:cs="Times New Roman"/>
          <w:sz w:val="22"/>
          <w:szCs w:val="22"/>
        </w:rPr>
        <w:t xml:space="preserve">Another concern with the information provided, was the uncertainty of how one assessment item impacts another. For example, </w:t>
      </w:r>
      <w:r w:rsidRPr="00CA3A3B">
        <w:rPr>
          <w:rFonts w:asciiTheme="majorHAnsi" w:hAnsiTheme="majorHAnsi" w:cs="Times New Roman"/>
          <w:sz w:val="22"/>
          <w:szCs w:val="22"/>
        </w:rPr>
        <w:t xml:space="preserve">the data element, </w:t>
      </w:r>
      <w:r w:rsidRPr="00CA3A3B">
        <w:rPr>
          <w:rFonts w:asciiTheme="majorHAnsi" w:hAnsiTheme="majorHAnsi" w:cs="Times New Roman"/>
          <w:i/>
          <w:iCs/>
          <w:sz w:val="22"/>
          <w:szCs w:val="22"/>
        </w:rPr>
        <w:t xml:space="preserve">Expression of Ideas and Wants </w:t>
      </w:r>
      <w:r w:rsidRPr="00CA3A3B">
        <w:rPr>
          <w:rFonts w:asciiTheme="majorHAnsi" w:hAnsiTheme="majorHAnsi" w:cs="Times New Roman"/>
          <w:sz w:val="22"/>
          <w:szCs w:val="22"/>
        </w:rPr>
        <w:t xml:space="preserve">was tested </w:t>
      </w:r>
      <w:r>
        <w:rPr>
          <w:rFonts w:asciiTheme="majorHAnsi" w:hAnsiTheme="majorHAnsi" w:cs="Times New Roman"/>
          <w:sz w:val="22"/>
          <w:szCs w:val="22"/>
        </w:rPr>
        <w:t>and w</w:t>
      </w:r>
      <w:r w:rsidRPr="00CA3A3B">
        <w:rPr>
          <w:rFonts w:asciiTheme="majorHAnsi" w:hAnsiTheme="majorHAnsi" w:cs="Times New Roman"/>
          <w:sz w:val="22"/>
          <w:szCs w:val="22"/>
        </w:rPr>
        <w:t xml:space="preserve">hen combined with the data element, </w:t>
      </w:r>
      <w:r>
        <w:rPr>
          <w:rFonts w:asciiTheme="majorHAnsi" w:hAnsiTheme="majorHAnsi" w:cs="Times New Roman"/>
          <w:i/>
          <w:iCs/>
          <w:sz w:val="22"/>
          <w:szCs w:val="22"/>
        </w:rPr>
        <w:t xml:space="preserve">Understanding Verbal Content, </w:t>
      </w:r>
      <w:r w:rsidRPr="00CA3A3B">
        <w:rPr>
          <w:rFonts w:asciiTheme="majorHAnsi" w:hAnsiTheme="majorHAnsi" w:cs="Times New Roman"/>
          <w:sz w:val="22"/>
          <w:szCs w:val="22"/>
        </w:rPr>
        <w:t xml:space="preserve">the </w:t>
      </w:r>
      <w:r w:rsidRPr="00CA3A3B">
        <w:rPr>
          <w:rFonts w:asciiTheme="majorHAnsi" w:hAnsiTheme="majorHAnsi" w:cs="Times New Roman"/>
          <w:i/>
          <w:iCs/>
          <w:sz w:val="22"/>
          <w:szCs w:val="22"/>
        </w:rPr>
        <w:t xml:space="preserve">Expression of Ideas and Wants </w:t>
      </w:r>
      <w:r w:rsidRPr="00CA3A3B">
        <w:rPr>
          <w:rFonts w:asciiTheme="majorHAnsi" w:hAnsiTheme="majorHAnsi" w:cs="Times New Roman"/>
          <w:sz w:val="22"/>
          <w:szCs w:val="22"/>
        </w:rPr>
        <w:t>dat</w:t>
      </w:r>
      <w:r>
        <w:rPr>
          <w:rFonts w:asciiTheme="majorHAnsi" w:hAnsiTheme="majorHAnsi" w:cs="Times New Roman"/>
          <w:sz w:val="22"/>
          <w:szCs w:val="22"/>
        </w:rPr>
        <w:t xml:space="preserve">a has been shown to be reliable. </w:t>
      </w:r>
      <w:r w:rsidR="00C84B76">
        <w:rPr>
          <w:rFonts w:asciiTheme="majorHAnsi" w:hAnsiTheme="majorHAnsi" w:cs="Times New Roman"/>
          <w:sz w:val="22"/>
          <w:szCs w:val="22"/>
        </w:rPr>
        <w:t xml:space="preserve">If one of these data elements is used on its own, its validity will come into question. </w:t>
      </w:r>
      <w:r w:rsidRPr="00CA3A3B">
        <w:rPr>
          <w:rFonts w:asciiTheme="majorHAnsi" w:hAnsiTheme="majorHAnsi" w:cs="Times New Roman"/>
          <w:sz w:val="22"/>
          <w:szCs w:val="22"/>
        </w:rPr>
        <w:t>What if Expression of Ideas and Wants, is not used with Understanding Verbal Content?</w:t>
      </w:r>
      <w:r>
        <w:rPr>
          <w:rFonts w:asciiTheme="majorHAnsi" w:hAnsiTheme="majorHAnsi" w:cs="Times New Roman"/>
          <w:b/>
          <w:sz w:val="22"/>
          <w:szCs w:val="22"/>
        </w:rPr>
        <w:t xml:space="preserve"> </w:t>
      </w:r>
      <w:r w:rsidR="00C84B76">
        <w:rPr>
          <w:rFonts w:asciiTheme="majorHAnsi" w:hAnsiTheme="majorHAnsi" w:cs="Times New Roman"/>
          <w:b/>
          <w:sz w:val="22"/>
          <w:szCs w:val="22"/>
        </w:rPr>
        <w:t>In this request for comments, CMS is asking for comments on each data element as if it stands alone; however, the evidence presented is not consistent across the data elements as stand-alone items</w:t>
      </w:r>
      <w:r w:rsidR="0095126B">
        <w:rPr>
          <w:rFonts w:asciiTheme="majorHAnsi" w:hAnsiTheme="majorHAnsi" w:cs="Times New Roman"/>
          <w:b/>
          <w:sz w:val="22"/>
          <w:szCs w:val="22"/>
        </w:rPr>
        <w:t xml:space="preserve">. </w:t>
      </w:r>
      <w:r w:rsidR="00427E79">
        <w:rPr>
          <w:rFonts w:asciiTheme="majorHAnsi" w:hAnsiTheme="majorHAnsi" w:cs="Times New Roman"/>
          <w:b/>
          <w:sz w:val="22"/>
          <w:szCs w:val="22"/>
        </w:rPr>
        <w:t xml:space="preserve">There needs to be a level of certainty that </w:t>
      </w:r>
      <w:r>
        <w:rPr>
          <w:rFonts w:asciiTheme="majorHAnsi" w:hAnsiTheme="majorHAnsi" w:cs="Times New Roman"/>
          <w:b/>
          <w:sz w:val="22"/>
          <w:szCs w:val="22"/>
        </w:rPr>
        <w:t xml:space="preserve">that the </w:t>
      </w:r>
      <w:r w:rsidR="00715FEC">
        <w:rPr>
          <w:rFonts w:asciiTheme="majorHAnsi" w:hAnsiTheme="majorHAnsi" w:cs="Times New Roman"/>
          <w:b/>
          <w:sz w:val="22"/>
          <w:szCs w:val="22"/>
        </w:rPr>
        <w:t>data elements</w:t>
      </w:r>
      <w:r>
        <w:rPr>
          <w:rFonts w:asciiTheme="majorHAnsi" w:hAnsiTheme="majorHAnsi" w:cs="Times New Roman"/>
          <w:b/>
          <w:sz w:val="22"/>
          <w:szCs w:val="22"/>
        </w:rPr>
        <w:t xml:space="preserve"> </w:t>
      </w:r>
      <w:r w:rsidR="00427E79">
        <w:rPr>
          <w:rFonts w:asciiTheme="majorHAnsi" w:hAnsiTheme="majorHAnsi" w:cs="Times New Roman"/>
          <w:b/>
          <w:sz w:val="22"/>
          <w:szCs w:val="22"/>
        </w:rPr>
        <w:t>are</w:t>
      </w:r>
      <w:r>
        <w:rPr>
          <w:rFonts w:asciiTheme="majorHAnsi" w:hAnsiTheme="majorHAnsi" w:cs="Times New Roman"/>
          <w:b/>
          <w:sz w:val="22"/>
          <w:szCs w:val="22"/>
        </w:rPr>
        <w:t xml:space="preserve"> both reliable and valid on their own</w:t>
      </w:r>
      <w:r w:rsidR="00427E79">
        <w:rPr>
          <w:rFonts w:asciiTheme="majorHAnsi" w:hAnsiTheme="majorHAnsi" w:cs="Times New Roman"/>
          <w:b/>
          <w:sz w:val="22"/>
          <w:szCs w:val="22"/>
        </w:rPr>
        <w:t xml:space="preserve"> before AAPM&amp;R can support this data element</w:t>
      </w:r>
      <w:r>
        <w:rPr>
          <w:rFonts w:asciiTheme="majorHAnsi" w:hAnsiTheme="majorHAnsi" w:cs="Times New Roman"/>
          <w:b/>
          <w:sz w:val="22"/>
          <w:szCs w:val="22"/>
        </w:rPr>
        <w:t xml:space="preserve">. </w:t>
      </w:r>
    </w:p>
    <w:p w:rsidR="00AF78F5" w:rsidRDefault="00AF78F5" w:rsidP="00AF78F5">
      <w:pPr>
        <w:rPr>
          <w:rFonts w:asciiTheme="majorHAnsi" w:hAnsiTheme="majorHAnsi" w:cs="Times New Roman"/>
          <w:sz w:val="22"/>
          <w:szCs w:val="22"/>
        </w:rPr>
      </w:pPr>
    </w:p>
    <w:p w:rsidR="00AF78F5" w:rsidRDefault="00AF78F5" w:rsidP="00AF78F5">
      <w:pPr>
        <w:rPr>
          <w:rFonts w:asciiTheme="majorHAnsi" w:hAnsiTheme="majorHAnsi" w:cs="Times New Roman"/>
          <w:sz w:val="22"/>
          <w:szCs w:val="22"/>
        </w:rPr>
      </w:pPr>
      <w:r>
        <w:rPr>
          <w:rFonts w:asciiTheme="majorHAnsi" w:hAnsiTheme="majorHAnsi" w:cs="Times New Roman"/>
          <w:sz w:val="22"/>
          <w:szCs w:val="22"/>
        </w:rPr>
        <w:t>In addition to the general comments above, AAPM&amp;R has the following comments</w:t>
      </w:r>
      <w:r w:rsidR="00C84B76">
        <w:rPr>
          <w:rFonts w:asciiTheme="majorHAnsi" w:hAnsiTheme="majorHAnsi" w:cs="Times New Roman"/>
          <w:sz w:val="22"/>
          <w:szCs w:val="22"/>
        </w:rPr>
        <w:t xml:space="preserve"> in each category</w:t>
      </w:r>
      <w:r>
        <w:rPr>
          <w:rFonts w:asciiTheme="majorHAnsi" w:hAnsiTheme="majorHAnsi" w:cs="Times New Roman"/>
          <w:sz w:val="22"/>
          <w:szCs w:val="22"/>
        </w:rPr>
        <w:t>:</w:t>
      </w:r>
    </w:p>
    <w:p w:rsidR="00AF78F5" w:rsidRDefault="00AF78F5" w:rsidP="00AF78F5">
      <w:pPr>
        <w:rPr>
          <w:rFonts w:asciiTheme="majorHAnsi" w:hAnsiTheme="majorHAnsi" w:cs="Times New Roman"/>
          <w:b/>
          <w:sz w:val="22"/>
          <w:szCs w:val="22"/>
        </w:rPr>
      </w:pPr>
      <w:r>
        <w:rPr>
          <w:rFonts w:asciiTheme="majorHAnsi" w:hAnsiTheme="majorHAnsi" w:cs="Times New Roman"/>
          <w:b/>
          <w:sz w:val="22"/>
          <w:szCs w:val="22"/>
        </w:rPr>
        <w:t>Cognitive Function and Mental Status</w:t>
      </w:r>
    </w:p>
    <w:p w:rsidR="00AF78F5" w:rsidRDefault="00AF78F5" w:rsidP="00A500C6">
      <w:pPr>
        <w:spacing w:after="0"/>
        <w:rPr>
          <w:rFonts w:asciiTheme="majorHAnsi" w:hAnsiTheme="majorHAnsi" w:cs="Times New Roman"/>
          <w:i/>
          <w:sz w:val="22"/>
          <w:szCs w:val="22"/>
        </w:rPr>
      </w:pPr>
      <w:r>
        <w:rPr>
          <w:rFonts w:asciiTheme="majorHAnsi" w:hAnsiTheme="majorHAnsi" w:cs="Times New Roman"/>
          <w:i/>
          <w:sz w:val="22"/>
          <w:szCs w:val="22"/>
        </w:rPr>
        <w:t>Brief Interview for Mental Status</w:t>
      </w:r>
    </w:p>
    <w:p w:rsidR="00AF78F5" w:rsidRPr="0095126B" w:rsidRDefault="00AF78F5" w:rsidP="00A500C6">
      <w:pPr>
        <w:pStyle w:val="ListParagraph"/>
        <w:numPr>
          <w:ilvl w:val="0"/>
          <w:numId w:val="19"/>
        </w:numPr>
        <w:spacing w:after="0"/>
        <w:rPr>
          <w:rFonts w:asciiTheme="majorHAnsi" w:hAnsiTheme="majorHAnsi" w:cs="Times New Roman"/>
          <w:i/>
          <w:sz w:val="22"/>
          <w:szCs w:val="22"/>
        </w:rPr>
      </w:pPr>
      <w:r>
        <w:rPr>
          <w:rFonts w:asciiTheme="majorHAnsi" w:hAnsiTheme="majorHAnsi" w:cs="Times New Roman"/>
          <w:sz w:val="22"/>
          <w:szCs w:val="22"/>
        </w:rPr>
        <w:t xml:space="preserve">AAPM&amp;R </w:t>
      </w:r>
      <w:r w:rsidR="00427E79">
        <w:rPr>
          <w:rFonts w:asciiTheme="majorHAnsi" w:hAnsiTheme="majorHAnsi" w:cs="Times New Roman"/>
          <w:sz w:val="22"/>
          <w:szCs w:val="22"/>
        </w:rPr>
        <w:t xml:space="preserve">agrees </w:t>
      </w:r>
      <w:r>
        <w:rPr>
          <w:rFonts w:asciiTheme="majorHAnsi" w:hAnsiTheme="majorHAnsi" w:cs="Times New Roman"/>
          <w:sz w:val="22"/>
          <w:szCs w:val="22"/>
        </w:rPr>
        <w:t xml:space="preserve">this is a reliable </w:t>
      </w:r>
      <w:r w:rsidR="004F4CB6">
        <w:rPr>
          <w:rFonts w:asciiTheme="majorHAnsi" w:hAnsiTheme="majorHAnsi" w:cs="Times New Roman"/>
          <w:sz w:val="22"/>
          <w:szCs w:val="22"/>
        </w:rPr>
        <w:t xml:space="preserve">data element </w:t>
      </w:r>
      <w:r>
        <w:rPr>
          <w:rFonts w:asciiTheme="majorHAnsi" w:hAnsiTheme="majorHAnsi" w:cs="Times New Roman"/>
          <w:sz w:val="22"/>
          <w:szCs w:val="22"/>
        </w:rPr>
        <w:t xml:space="preserve">and feasible to implement across PAC settings. </w:t>
      </w:r>
    </w:p>
    <w:p w:rsidR="0095126B" w:rsidRPr="00AF78F5" w:rsidRDefault="0095126B" w:rsidP="0095126B">
      <w:pPr>
        <w:pStyle w:val="ListParagraph"/>
        <w:spacing w:after="0"/>
        <w:ind w:left="765"/>
        <w:rPr>
          <w:rFonts w:asciiTheme="majorHAnsi" w:hAnsiTheme="majorHAnsi" w:cs="Times New Roman"/>
          <w:i/>
          <w:sz w:val="22"/>
          <w:szCs w:val="22"/>
        </w:rPr>
      </w:pPr>
    </w:p>
    <w:p w:rsidR="00AF78F5" w:rsidRDefault="00AF78F5" w:rsidP="00A500C6">
      <w:pPr>
        <w:spacing w:after="0"/>
        <w:rPr>
          <w:rFonts w:asciiTheme="majorHAnsi" w:hAnsiTheme="majorHAnsi" w:cs="Times New Roman"/>
          <w:i/>
          <w:sz w:val="22"/>
          <w:szCs w:val="22"/>
        </w:rPr>
      </w:pPr>
      <w:r>
        <w:rPr>
          <w:rFonts w:asciiTheme="majorHAnsi" w:hAnsiTheme="majorHAnsi" w:cs="Times New Roman"/>
          <w:i/>
          <w:sz w:val="22"/>
          <w:szCs w:val="22"/>
        </w:rPr>
        <w:t>Expression of Ideas and Wants</w:t>
      </w:r>
    </w:p>
    <w:p w:rsidR="00AF78F5" w:rsidRPr="0095126B" w:rsidRDefault="00AF78F5" w:rsidP="00A500C6">
      <w:pPr>
        <w:pStyle w:val="ListParagraph"/>
        <w:numPr>
          <w:ilvl w:val="0"/>
          <w:numId w:val="19"/>
        </w:numPr>
        <w:spacing w:after="0"/>
        <w:rPr>
          <w:rFonts w:asciiTheme="majorHAnsi" w:hAnsiTheme="majorHAnsi" w:cs="Times New Roman"/>
          <w:i/>
          <w:sz w:val="22"/>
          <w:szCs w:val="22"/>
        </w:rPr>
      </w:pPr>
      <w:r>
        <w:rPr>
          <w:rFonts w:asciiTheme="majorHAnsi" w:hAnsiTheme="majorHAnsi" w:cs="Times New Roman"/>
          <w:sz w:val="22"/>
          <w:szCs w:val="22"/>
        </w:rPr>
        <w:t xml:space="preserve">While AAPM&amp;R </w:t>
      </w:r>
      <w:r w:rsidR="00427E79">
        <w:rPr>
          <w:rFonts w:asciiTheme="majorHAnsi" w:hAnsiTheme="majorHAnsi" w:cs="Times New Roman"/>
          <w:sz w:val="22"/>
          <w:szCs w:val="22"/>
        </w:rPr>
        <w:t xml:space="preserve">agrees </w:t>
      </w:r>
      <w:r>
        <w:rPr>
          <w:rFonts w:asciiTheme="majorHAnsi" w:hAnsiTheme="majorHAnsi" w:cs="Times New Roman"/>
          <w:sz w:val="22"/>
          <w:szCs w:val="22"/>
        </w:rPr>
        <w:t xml:space="preserve">this </w:t>
      </w:r>
      <w:r w:rsidR="004F4CB6">
        <w:rPr>
          <w:rFonts w:asciiTheme="majorHAnsi" w:hAnsiTheme="majorHAnsi" w:cs="Times New Roman"/>
          <w:sz w:val="22"/>
          <w:szCs w:val="22"/>
        </w:rPr>
        <w:t xml:space="preserve">data element </w:t>
      </w:r>
      <w:r>
        <w:rPr>
          <w:rFonts w:asciiTheme="majorHAnsi" w:hAnsiTheme="majorHAnsi" w:cs="Times New Roman"/>
          <w:sz w:val="22"/>
          <w:szCs w:val="22"/>
        </w:rPr>
        <w:t>has good reliability, we have concerns with the feasibility of implementation. Expression is extremely variable which could cause problems in different settings. For example, brain injury patients can be more assertive than other patients</w:t>
      </w:r>
      <w:r w:rsidR="004F4CB6">
        <w:rPr>
          <w:rFonts w:asciiTheme="majorHAnsi" w:hAnsiTheme="majorHAnsi" w:cs="Times New Roman"/>
          <w:sz w:val="22"/>
          <w:szCs w:val="22"/>
        </w:rPr>
        <w:t xml:space="preserve"> and may score well </w:t>
      </w:r>
      <w:r w:rsidR="004F4CB6">
        <w:rPr>
          <w:rFonts w:asciiTheme="majorHAnsi" w:hAnsiTheme="majorHAnsi" w:cs="Times New Roman"/>
          <w:sz w:val="22"/>
          <w:szCs w:val="22"/>
        </w:rPr>
        <w:lastRenderedPageBreak/>
        <w:t xml:space="preserve">in this area; however, this does not always </w:t>
      </w:r>
      <w:r w:rsidR="00715FEC">
        <w:rPr>
          <w:rFonts w:asciiTheme="majorHAnsi" w:hAnsiTheme="majorHAnsi" w:cs="Times New Roman"/>
          <w:sz w:val="22"/>
          <w:szCs w:val="22"/>
        </w:rPr>
        <w:t>indicate a</w:t>
      </w:r>
      <w:r>
        <w:rPr>
          <w:rFonts w:asciiTheme="majorHAnsi" w:hAnsiTheme="majorHAnsi" w:cs="Times New Roman"/>
          <w:sz w:val="22"/>
          <w:szCs w:val="22"/>
        </w:rPr>
        <w:t xml:space="preserve"> positive clinical situation. </w:t>
      </w:r>
    </w:p>
    <w:p w:rsidR="0095126B" w:rsidRPr="00AF78F5" w:rsidRDefault="0095126B" w:rsidP="0095126B">
      <w:pPr>
        <w:pStyle w:val="ListParagraph"/>
        <w:spacing w:after="0"/>
        <w:ind w:left="765"/>
        <w:rPr>
          <w:rFonts w:asciiTheme="majorHAnsi" w:hAnsiTheme="majorHAnsi" w:cs="Times New Roman"/>
          <w:i/>
          <w:sz w:val="22"/>
          <w:szCs w:val="22"/>
        </w:rPr>
      </w:pPr>
    </w:p>
    <w:p w:rsidR="00AF78F5" w:rsidRDefault="00AF78F5" w:rsidP="00A500C6">
      <w:pPr>
        <w:spacing w:after="0"/>
        <w:rPr>
          <w:rFonts w:asciiTheme="majorHAnsi" w:hAnsiTheme="majorHAnsi" w:cs="Times New Roman"/>
          <w:i/>
          <w:sz w:val="22"/>
          <w:szCs w:val="22"/>
        </w:rPr>
      </w:pPr>
      <w:r>
        <w:rPr>
          <w:rFonts w:asciiTheme="majorHAnsi" w:hAnsiTheme="majorHAnsi" w:cs="Times New Roman"/>
          <w:i/>
          <w:sz w:val="22"/>
          <w:szCs w:val="22"/>
        </w:rPr>
        <w:t>Ability to Understand Others: Understanding Verbal Content</w:t>
      </w:r>
    </w:p>
    <w:p w:rsidR="00AF78F5" w:rsidRPr="00715FEC" w:rsidRDefault="00AF78F5" w:rsidP="00A500C6">
      <w:pPr>
        <w:pStyle w:val="ListParagraph"/>
        <w:numPr>
          <w:ilvl w:val="0"/>
          <w:numId w:val="19"/>
        </w:numPr>
        <w:spacing w:after="0"/>
        <w:rPr>
          <w:rFonts w:asciiTheme="majorHAnsi" w:hAnsiTheme="majorHAnsi" w:cs="Times New Roman"/>
          <w:i/>
          <w:sz w:val="22"/>
          <w:szCs w:val="22"/>
        </w:rPr>
      </w:pPr>
      <w:r>
        <w:rPr>
          <w:rFonts w:asciiTheme="majorHAnsi" w:hAnsiTheme="majorHAnsi" w:cs="Times New Roman"/>
          <w:sz w:val="22"/>
          <w:szCs w:val="22"/>
        </w:rPr>
        <w:t xml:space="preserve">AAPM&amp;R </w:t>
      </w:r>
      <w:r w:rsidR="00427E79">
        <w:rPr>
          <w:rFonts w:asciiTheme="majorHAnsi" w:hAnsiTheme="majorHAnsi" w:cs="Times New Roman"/>
          <w:sz w:val="22"/>
          <w:szCs w:val="22"/>
        </w:rPr>
        <w:t xml:space="preserve">knows </w:t>
      </w:r>
      <w:r>
        <w:rPr>
          <w:rFonts w:asciiTheme="majorHAnsi" w:hAnsiTheme="majorHAnsi" w:cs="Times New Roman"/>
          <w:sz w:val="22"/>
          <w:szCs w:val="22"/>
        </w:rPr>
        <w:t xml:space="preserve">this is an important item, however we have major concerns with validity. As we stated previously, since this item is tied to </w:t>
      </w:r>
      <w:r>
        <w:rPr>
          <w:rFonts w:asciiTheme="majorHAnsi" w:hAnsiTheme="majorHAnsi" w:cs="Times New Roman"/>
          <w:i/>
          <w:sz w:val="22"/>
          <w:szCs w:val="22"/>
        </w:rPr>
        <w:t>Expression of Ideas and Wants</w:t>
      </w:r>
      <w:r>
        <w:rPr>
          <w:rFonts w:asciiTheme="majorHAnsi" w:hAnsiTheme="majorHAnsi" w:cs="Times New Roman"/>
          <w:sz w:val="22"/>
          <w:szCs w:val="22"/>
        </w:rPr>
        <w:t xml:space="preserve">, it may not be valid on its own. Another concern is that this </w:t>
      </w:r>
      <w:r w:rsidR="007313AD">
        <w:rPr>
          <w:rFonts w:asciiTheme="majorHAnsi" w:hAnsiTheme="majorHAnsi" w:cs="Times New Roman"/>
          <w:sz w:val="22"/>
          <w:szCs w:val="22"/>
        </w:rPr>
        <w:t>assessment could have huge variations moment to moment</w:t>
      </w:r>
      <w:r w:rsidR="004F4CB6">
        <w:rPr>
          <w:rFonts w:asciiTheme="majorHAnsi" w:hAnsiTheme="majorHAnsi" w:cs="Times New Roman"/>
          <w:sz w:val="22"/>
          <w:szCs w:val="22"/>
        </w:rPr>
        <w:t xml:space="preserve"> depending on when a patient is assessed</w:t>
      </w:r>
      <w:r w:rsidR="007313AD">
        <w:rPr>
          <w:rFonts w:asciiTheme="majorHAnsi" w:hAnsiTheme="majorHAnsi" w:cs="Times New Roman"/>
          <w:sz w:val="22"/>
          <w:szCs w:val="22"/>
        </w:rPr>
        <w:t xml:space="preserve">. </w:t>
      </w:r>
      <w:r w:rsidR="004F4CB6">
        <w:rPr>
          <w:rFonts w:asciiTheme="majorHAnsi" w:hAnsiTheme="majorHAnsi" w:cs="Times New Roman"/>
          <w:sz w:val="22"/>
          <w:szCs w:val="22"/>
        </w:rPr>
        <w:t xml:space="preserve">This element would be stronger if it took into account other variables that impact a person’s ability to understand, such </w:t>
      </w:r>
      <w:r w:rsidR="00715FEC">
        <w:rPr>
          <w:rFonts w:asciiTheme="majorHAnsi" w:hAnsiTheme="majorHAnsi" w:cs="Times New Roman"/>
          <w:sz w:val="22"/>
          <w:szCs w:val="22"/>
        </w:rPr>
        <w:t>as if</w:t>
      </w:r>
      <w:r w:rsidR="007313AD">
        <w:rPr>
          <w:rFonts w:asciiTheme="majorHAnsi" w:hAnsiTheme="majorHAnsi" w:cs="Times New Roman"/>
          <w:sz w:val="22"/>
          <w:szCs w:val="22"/>
        </w:rPr>
        <w:t xml:space="preserve"> the patient has slept, what medication</w:t>
      </w:r>
      <w:r w:rsidR="004F4CB6">
        <w:rPr>
          <w:rFonts w:asciiTheme="majorHAnsi" w:hAnsiTheme="majorHAnsi" w:cs="Times New Roman"/>
          <w:sz w:val="22"/>
          <w:szCs w:val="22"/>
        </w:rPr>
        <w:t>s</w:t>
      </w:r>
      <w:r w:rsidR="007313AD">
        <w:rPr>
          <w:rFonts w:asciiTheme="majorHAnsi" w:hAnsiTheme="majorHAnsi" w:cs="Times New Roman"/>
          <w:sz w:val="22"/>
          <w:szCs w:val="22"/>
        </w:rPr>
        <w:t xml:space="preserve"> they are on and when th</w:t>
      </w:r>
      <w:r w:rsidR="004F4CB6">
        <w:rPr>
          <w:rFonts w:asciiTheme="majorHAnsi" w:hAnsiTheme="majorHAnsi" w:cs="Times New Roman"/>
          <w:sz w:val="22"/>
          <w:szCs w:val="22"/>
        </w:rPr>
        <w:t>e</w:t>
      </w:r>
      <w:r w:rsidR="007313AD">
        <w:rPr>
          <w:rFonts w:asciiTheme="majorHAnsi" w:hAnsiTheme="majorHAnsi" w:cs="Times New Roman"/>
          <w:sz w:val="22"/>
          <w:szCs w:val="22"/>
        </w:rPr>
        <w:t xml:space="preserve"> assessment</w:t>
      </w:r>
      <w:r w:rsidR="004F4CB6">
        <w:rPr>
          <w:rFonts w:asciiTheme="majorHAnsi" w:hAnsiTheme="majorHAnsi" w:cs="Times New Roman"/>
          <w:sz w:val="22"/>
          <w:szCs w:val="22"/>
        </w:rPr>
        <w:t xml:space="preserve"> is taking place</w:t>
      </w:r>
      <w:r w:rsidR="007313AD">
        <w:rPr>
          <w:rFonts w:asciiTheme="majorHAnsi" w:hAnsiTheme="majorHAnsi" w:cs="Times New Roman"/>
          <w:sz w:val="22"/>
          <w:szCs w:val="22"/>
        </w:rPr>
        <w:t xml:space="preserve">. </w:t>
      </w:r>
    </w:p>
    <w:p w:rsidR="00715FEC" w:rsidRPr="007313AD" w:rsidRDefault="00715FEC" w:rsidP="00715FEC">
      <w:pPr>
        <w:pStyle w:val="ListParagraph"/>
        <w:spacing w:after="0"/>
        <w:ind w:left="765"/>
        <w:rPr>
          <w:rFonts w:asciiTheme="majorHAnsi" w:hAnsiTheme="majorHAnsi" w:cs="Times New Roman"/>
          <w:i/>
          <w:sz w:val="22"/>
          <w:szCs w:val="22"/>
        </w:rPr>
      </w:pPr>
    </w:p>
    <w:p w:rsidR="007313AD" w:rsidRDefault="007313AD" w:rsidP="00A500C6">
      <w:pPr>
        <w:spacing w:after="0"/>
        <w:rPr>
          <w:rFonts w:asciiTheme="majorHAnsi" w:hAnsiTheme="majorHAnsi" w:cs="Times New Roman"/>
          <w:i/>
          <w:sz w:val="22"/>
          <w:szCs w:val="22"/>
        </w:rPr>
      </w:pPr>
      <w:r>
        <w:rPr>
          <w:rFonts w:asciiTheme="majorHAnsi" w:hAnsiTheme="majorHAnsi" w:cs="Times New Roman"/>
          <w:i/>
          <w:sz w:val="22"/>
          <w:szCs w:val="22"/>
        </w:rPr>
        <w:t xml:space="preserve">Confusion Assessment Method </w:t>
      </w:r>
    </w:p>
    <w:p w:rsidR="007313AD" w:rsidRPr="0095126B" w:rsidRDefault="007313AD" w:rsidP="00A500C6">
      <w:pPr>
        <w:pStyle w:val="ListParagraph"/>
        <w:numPr>
          <w:ilvl w:val="0"/>
          <w:numId w:val="19"/>
        </w:numPr>
        <w:spacing w:after="0"/>
        <w:rPr>
          <w:rFonts w:asciiTheme="majorHAnsi" w:hAnsiTheme="majorHAnsi" w:cs="Times New Roman"/>
          <w:i/>
          <w:sz w:val="22"/>
          <w:szCs w:val="22"/>
        </w:rPr>
      </w:pPr>
      <w:r w:rsidRPr="007313AD">
        <w:rPr>
          <w:rFonts w:asciiTheme="majorHAnsi" w:hAnsiTheme="majorHAnsi" w:cs="Times New Roman"/>
          <w:sz w:val="22"/>
          <w:szCs w:val="22"/>
        </w:rPr>
        <w:t xml:space="preserve">AAPM&amp;R has some concern with this </w:t>
      </w:r>
      <w:r w:rsidR="004F4CB6">
        <w:rPr>
          <w:rFonts w:asciiTheme="majorHAnsi" w:hAnsiTheme="majorHAnsi" w:cs="Times New Roman"/>
          <w:sz w:val="22"/>
          <w:szCs w:val="22"/>
        </w:rPr>
        <w:t>data element</w:t>
      </w:r>
      <w:r w:rsidRPr="007313AD">
        <w:rPr>
          <w:rFonts w:asciiTheme="majorHAnsi" w:hAnsiTheme="majorHAnsi" w:cs="Times New Roman"/>
          <w:sz w:val="22"/>
          <w:szCs w:val="22"/>
        </w:rPr>
        <w:t>. It</w:t>
      </w:r>
      <w:r w:rsidR="004F4CB6">
        <w:rPr>
          <w:rFonts w:asciiTheme="majorHAnsi" w:hAnsiTheme="majorHAnsi" w:cs="Times New Roman"/>
          <w:sz w:val="22"/>
          <w:szCs w:val="22"/>
        </w:rPr>
        <w:t xml:space="preserve">s low kappa value </w:t>
      </w:r>
      <w:r w:rsidR="00715FEC">
        <w:rPr>
          <w:rFonts w:asciiTheme="majorHAnsi" w:hAnsiTheme="majorHAnsi" w:cs="Times New Roman"/>
          <w:sz w:val="22"/>
          <w:szCs w:val="22"/>
        </w:rPr>
        <w:t xml:space="preserve">indicates </w:t>
      </w:r>
      <w:r w:rsidR="00715FEC" w:rsidRPr="007313AD">
        <w:rPr>
          <w:rFonts w:asciiTheme="majorHAnsi" w:hAnsiTheme="majorHAnsi" w:cs="Times New Roman"/>
          <w:sz w:val="22"/>
          <w:szCs w:val="22"/>
        </w:rPr>
        <w:t>it</w:t>
      </w:r>
      <w:r w:rsidRPr="007313AD">
        <w:rPr>
          <w:rFonts w:asciiTheme="majorHAnsi" w:hAnsiTheme="majorHAnsi" w:cs="Times New Roman"/>
          <w:sz w:val="22"/>
          <w:szCs w:val="22"/>
        </w:rPr>
        <w:t xml:space="preserve"> needs further testing across the settings. Once testing is complete and the </w:t>
      </w:r>
      <w:r w:rsidR="004F4CB6">
        <w:rPr>
          <w:rFonts w:asciiTheme="majorHAnsi" w:hAnsiTheme="majorHAnsi" w:cs="Times New Roman"/>
          <w:sz w:val="22"/>
          <w:szCs w:val="22"/>
        </w:rPr>
        <w:t>data element</w:t>
      </w:r>
      <w:r w:rsidRPr="007313AD">
        <w:rPr>
          <w:rFonts w:asciiTheme="majorHAnsi" w:hAnsiTheme="majorHAnsi" w:cs="Times New Roman"/>
          <w:sz w:val="22"/>
          <w:szCs w:val="22"/>
        </w:rPr>
        <w:t xml:space="preserve"> is found valid, then we believe it would be </w:t>
      </w:r>
      <w:r w:rsidR="004F4CB6">
        <w:rPr>
          <w:rFonts w:asciiTheme="majorHAnsi" w:hAnsiTheme="majorHAnsi" w:cs="Times New Roman"/>
          <w:sz w:val="22"/>
          <w:szCs w:val="22"/>
        </w:rPr>
        <w:t>useful</w:t>
      </w:r>
      <w:r w:rsidRPr="007313AD">
        <w:rPr>
          <w:rFonts w:asciiTheme="majorHAnsi" w:hAnsiTheme="majorHAnsi" w:cs="Times New Roman"/>
          <w:sz w:val="22"/>
          <w:szCs w:val="22"/>
        </w:rPr>
        <w:t xml:space="preserve"> and feasible to use across settings.</w:t>
      </w:r>
    </w:p>
    <w:p w:rsidR="0095126B" w:rsidRPr="00A500C6" w:rsidRDefault="0095126B" w:rsidP="0095126B">
      <w:pPr>
        <w:pStyle w:val="ListParagraph"/>
        <w:spacing w:after="0"/>
        <w:ind w:left="765"/>
        <w:rPr>
          <w:rFonts w:asciiTheme="majorHAnsi" w:hAnsiTheme="majorHAnsi" w:cs="Times New Roman"/>
          <w:i/>
          <w:sz w:val="22"/>
          <w:szCs w:val="22"/>
        </w:rPr>
      </w:pPr>
    </w:p>
    <w:p w:rsidR="007313AD" w:rsidRDefault="007313AD" w:rsidP="00A500C6">
      <w:pPr>
        <w:spacing w:after="0"/>
        <w:rPr>
          <w:rFonts w:asciiTheme="majorHAnsi" w:hAnsiTheme="majorHAnsi" w:cs="Times New Roman"/>
          <w:i/>
          <w:sz w:val="22"/>
          <w:szCs w:val="22"/>
        </w:rPr>
      </w:pPr>
      <w:r>
        <w:rPr>
          <w:rFonts w:asciiTheme="majorHAnsi" w:hAnsiTheme="majorHAnsi" w:cs="Times New Roman"/>
          <w:i/>
          <w:sz w:val="22"/>
          <w:szCs w:val="22"/>
        </w:rPr>
        <w:t>Behavioral Signs and Symptoms</w:t>
      </w:r>
    </w:p>
    <w:p w:rsidR="007313AD" w:rsidRPr="007313AD" w:rsidRDefault="007313AD" w:rsidP="00A500C6">
      <w:pPr>
        <w:pStyle w:val="ListParagraph"/>
        <w:numPr>
          <w:ilvl w:val="0"/>
          <w:numId w:val="19"/>
        </w:numPr>
        <w:spacing w:after="0"/>
        <w:rPr>
          <w:rFonts w:asciiTheme="majorHAnsi" w:hAnsiTheme="majorHAnsi" w:cs="Times New Roman"/>
          <w:i/>
          <w:sz w:val="22"/>
          <w:szCs w:val="22"/>
        </w:rPr>
      </w:pPr>
      <w:r>
        <w:rPr>
          <w:rFonts w:asciiTheme="majorHAnsi" w:hAnsiTheme="majorHAnsi" w:cs="Times New Roman"/>
          <w:sz w:val="22"/>
          <w:szCs w:val="22"/>
        </w:rPr>
        <w:t xml:space="preserve">This </w:t>
      </w:r>
      <w:r w:rsidR="004F4CB6">
        <w:rPr>
          <w:rFonts w:asciiTheme="majorHAnsi" w:hAnsiTheme="majorHAnsi" w:cs="Times New Roman"/>
          <w:sz w:val="22"/>
          <w:szCs w:val="22"/>
        </w:rPr>
        <w:t xml:space="preserve">data element </w:t>
      </w:r>
      <w:r>
        <w:rPr>
          <w:rFonts w:asciiTheme="majorHAnsi" w:hAnsiTheme="majorHAnsi" w:cs="Times New Roman"/>
          <w:sz w:val="22"/>
          <w:szCs w:val="22"/>
        </w:rPr>
        <w:t xml:space="preserve">was extremely difficult to assess with limited information. While it is important for care planning and clinical decision making, AAPM&amp;R is concerned with the lack of inter-rater reliability. </w:t>
      </w:r>
    </w:p>
    <w:p w:rsidR="00715FEC" w:rsidRDefault="005142E7" w:rsidP="00715FEC">
      <w:pPr>
        <w:pStyle w:val="ListParagraph"/>
        <w:spacing w:after="0"/>
        <w:ind w:left="765"/>
        <w:rPr>
          <w:rFonts w:asciiTheme="majorHAnsi" w:hAnsiTheme="majorHAnsi" w:cs="Times New Roman"/>
          <w:sz w:val="22"/>
          <w:szCs w:val="22"/>
        </w:rPr>
      </w:pPr>
      <w:r>
        <w:rPr>
          <w:rFonts w:asciiTheme="majorHAnsi" w:hAnsiTheme="majorHAnsi" w:cs="Times New Roman"/>
          <w:b/>
          <w:sz w:val="22"/>
          <w:szCs w:val="22"/>
        </w:rPr>
        <w:t>•</w:t>
      </w:r>
      <w:r w:rsidRPr="005142E7">
        <w:rPr>
          <w:rFonts w:asciiTheme="majorHAnsi" w:hAnsiTheme="majorHAnsi" w:cs="Times New Roman"/>
          <w:b/>
          <w:sz w:val="22"/>
          <w:szCs w:val="22"/>
        </w:rPr>
        <w:t>AAPM&amp;R also strongly urges treatment refus</w:t>
      </w:r>
      <w:r>
        <w:rPr>
          <w:rFonts w:asciiTheme="majorHAnsi" w:hAnsiTheme="majorHAnsi" w:cs="Times New Roman"/>
          <w:b/>
          <w:sz w:val="22"/>
          <w:szCs w:val="22"/>
        </w:rPr>
        <w:t xml:space="preserve">al be added as a data element. </w:t>
      </w:r>
      <w:r w:rsidRPr="005142E7">
        <w:rPr>
          <w:rFonts w:asciiTheme="majorHAnsi" w:hAnsiTheme="majorHAnsi" w:cs="Times New Roman"/>
          <w:sz w:val="22"/>
          <w:szCs w:val="22"/>
        </w:rPr>
        <w:t>This is a disruptive behavioral response not directed towards others and can provide insight into how individuals react to treatment recommendations.</w:t>
      </w:r>
    </w:p>
    <w:p w:rsidR="005142E7" w:rsidRPr="00715FEC" w:rsidRDefault="005142E7" w:rsidP="00715FEC">
      <w:pPr>
        <w:pStyle w:val="ListParagraph"/>
        <w:spacing w:after="0"/>
        <w:ind w:left="765"/>
        <w:rPr>
          <w:rFonts w:asciiTheme="majorHAnsi" w:hAnsiTheme="majorHAnsi" w:cs="Times New Roman"/>
          <w:i/>
          <w:sz w:val="22"/>
          <w:szCs w:val="22"/>
        </w:rPr>
      </w:pPr>
    </w:p>
    <w:p w:rsidR="007313AD" w:rsidRPr="00715FEC" w:rsidRDefault="007313AD" w:rsidP="00715FEC">
      <w:pPr>
        <w:spacing w:after="0"/>
        <w:rPr>
          <w:rFonts w:asciiTheme="majorHAnsi" w:hAnsiTheme="majorHAnsi" w:cs="Times New Roman"/>
          <w:i/>
          <w:sz w:val="22"/>
          <w:szCs w:val="22"/>
        </w:rPr>
      </w:pPr>
      <w:r w:rsidRPr="00715FEC">
        <w:rPr>
          <w:rFonts w:asciiTheme="majorHAnsi" w:hAnsiTheme="majorHAnsi" w:cs="Times New Roman"/>
          <w:i/>
          <w:sz w:val="22"/>
          <w:szCs w:val="22"/>
        </w:rPr>
        <w:t>Patient Health Questionnaire</w:t>
      </w:r>
    </w:p>
    <w:p w:rsidR="007313AD" w:rsidRPr="007313AD" w:rsidRDefault="007313AD" w:rsidP="00715FEC">
      <w:pPr>
        <w:pStyle w:val="ListParagraph"/>
        <w:numPr>
          <w:ilvl w:val="0"/>
          <w:numId w:val="21"/>
        </w:numPr>
        <w:spacing w:after="0"/>
        <w:ind w:left="810" w:hanging="450"/>
        <w:rPr>
          <w:rFonts w:asciiTheme="majorHAnsi" w:hAnsiTheme="majorHAnsi" w:cs="Times New Roman"/>
          <w:i/>
          <w:sz w:val="22"/>
          <w:szCs w:val="22"/>
        </w:rPr>
      </w:pPr>
      <w:r>
        <w:rPr>
          <w:rFonts w:asciiTheme="majorHAnsi" w:hAnsiTheme="majorHAnsi" w:cs="Times New Roman"/>
          <w:sz w:val="22"/>
          <w:szCs w:val="22"/>
        </w:rPr>
        <w:t xml:space="preserve">AAPM&amp;R likes the approach of using PHQ-2 as a gateway to PHQ-9. It will help reduce data burden on physicians and patients. We also believe it would be feasible across all settings when using this approach. </w:t>
      </w:r>
    </w:p>
    <w:p w:rsidR="007313AD" w:rsidRDefault="007313AD" w:rsidP="007313AD">
      <w:pPr>
        <w:rPr>
          <w:rFonts w:asciiTheme="majorHAnsi" w:hAnsiTheme="majorHAnsi" w:cs="Times New Roman"/>
          <w:i/>
          <w:sz w:val="22"/>
          <w:szCs w:val="22"/>
        </w:rPr>
      </w:pPr>
    </w:p>
    <w:p w:rsidR="007313AD" w:rsidRDefault="007313AD" w:rsidP="007313AD">
      <w:pPr>
        <w:rPr>
          <w:rFonts w:asciiTheme="majorHAnsi" w:hAnsiTheme="majorHAnsi" w:cs="Times New Roman"/>
          <w:b/>
          <w:sz w:val="22"/>
          <w:szCs w:val="22"/>
        </w:rPr>
      </w:pPr>
      <w:r>
        <w:rPr>
          <w:rFonts w:asciiTheme="majorHAnsi" w:hAnsiTheme="majorHAnsi" w:cs="Times New Roman"/>
          <w:b/>
          <w:sz w:val="22"/>
          <w:szCs w:val="22"/>
        </w:rPr>
        <w:t>Medical Conditions: Pain</w:t>
      </w:r>
    </w:p>
    <w:p w:rsidR="007313AD" w:rsidRDefault="00715FEC" w:rsidP="007313AD">
      <w:pPr>
        <w:rPr>
          <w:rFonts w:asciiTheme="majorHAnsi" w:hAnsiTheme="majorHAnsi" w:cs="Times New Roman"/>
          <w:i/>
          <w:sz w:val="22"/>
          <w:szCs w:val="22"/>
        </w:rPr>
      </w:pPr>
      <w:r>
        <w:rPr>
          <w:rFonts w:asciiTheme="majorHAnsi" w:hAnsiTheme="majorHAnsi" w:cs="Times New Roman"/>
          <w:i/>
          <w:sz w:val="22"/>
          <w:szCs w:val="22"/>
        </w:rPr>
        <w:t>Pain Presence and Pain Severity</w:t>
      </w:r>
    </w:p>
    <w:p w:rsidR="00DE0FBA" w:rsidRPr="00DE0FBA" w:rsidRDefault="00715FEC" w:rsidP="00715FEC">
      <w:pPr>
        <w:pStyle w:val="ListParagraph"/>
        <w:numPr>
          <w:ilvl w:val="0"/>
          <w:numId w:val="21"/>
        </w:numPr>
        <w:ind w:left="810" w:hanging="450"/>
        <w:rPr>
          <w:rFonts w:asciiTheme="majorHAnsi" w:hAnsiTheme="majorHAnsi" w:cs="Times New Roman"/>
          <w:i/>
          <w:sz w:val="22"/>
          <w:szCs w:val="22"/>
        </w:rPr>
      </w:pPr>
      <w:r>
        <w:rPr>
          <w:rFonts w:asciiTheme="majorHAnsi" w:hAnsiTheme="majorHAnsi" w:cs="Times New Roman"/>
          <w:b/>
          <w:sz w:val="22"/>
          <w:szCs w:val="22"/>
        </w:rPr>
        <w:t>AAPM&amp;R strongly</w:t>
      </w:r>
      <w:r w:rsidR="001108FD">
        <w:rPr>
          <w:rFonts w:asciiTheme="majorHAnsi" w:hAnsiTheme="majorHAnsi" w:cs="Times New Roman"/>
          <w:b/>
          <w:sz w:val="22"/>
          <w:szCs w:val="22"/>
        </w:rPr>
        <w:t xml:space="preserve"> urges</w:t>
      </w:r>
      <w:r w:rsidR="00DE0FBA">
        <w:rPr>
          <w:rFonts w:asciiTheme="majorHAnsi" w:hAnsiTheme="majorHAnsi" w:cs="Times New Roman"/>
          <w:b/>
          <w:sz w:val="22"/>
          <w:szCs w:val="22"/>
        </w:rPr>
        <w:t xml:space="preserve"> </w:t>
      </w:r>
      <w:r>
        <w:rPr>
          <w:rFonts w:asciiTheme="majorHAnsi" w:hAnsiTheme="majorHAnsi" w:cs="Times New Roman"/>
          <w:b/>
          <w:sz w:val="22"/>
          <w:szCs w:val="22"/>
        </w:rPr>
        <w:t>these data elements be removed and replaced with an element that focuses on</w:t>
      </w:r>
      <w:r w:rsidR="00EC5EE7">
        <w:rPr>
          <w:rFonts w:asciiTheme="majorHAnsi" w:hAnsiTheme="majorHAnsi" w:cs="Times New Roman"/>
          <w:b/>
          <w:sz w:val="22"/>
          <w:szCs w:val="22"/>
        </w:rPr>
        <w:t xml:space="preserve"> how pain impacts</w:t>
      </w:r>
      <w:r>
        <w:rPr>
          <w:rFonts w:asciiTheme="majorHAnsi" w:hAnsiTheme="majorHAnsi" w:cs="Times New Roman"/>
          <w:b/>
          <w:sz w:val="22"/>
          <w:szCs w:val="22"/>
        </w:rPr>
        <w:t xml:space="preserve"> </w:t>
      </w:r>
      <w:r w:rsidR="00EC5EE7">
        <w:rPr>
          <w:rFonts w:asciiTheme="majorHAnsi" w:hAnsiTheme="majorHAnsi" w:cs="Times New Roman"/>
          <w:b/>
          <w:sz w:val="22"/>
          <w:szCs w:val="22"/>
        </w:rPr>
        <w:t xml:space="preserve">an individual’s level of </w:t>
      </w:r>
      <w:r w:rsidR="00DE0FBA">
        <w:rPr>
          <w:rFonts w:asciiTheme="majorHAnsi" w:hAnsiTheme="majorHAnsi" w:cs="Times New Roman"/>
          <w:b/>
          <w:sz w:val="22"/>
          <w:szCs w:val="22"/>
        </w:rPr>
        <w:t>function</w:t>
      </w:r>
      <w:r w:rsidR="001108FD">
        <w:rPr>
          <w:rFonts w:asciiTheme="majorHAnsi" w:hAnsiTheme="majorHAnsi" w:cs="Times New Roman"/>
          <w:b/>
          <w:sz w:val="22"/>
          <w:szCs w:val="22"/>
        </w:rPr>
        <w:t>, such as question 9 of the Brief Pain Assessment (BPI)</w:t>
      </w:r>
      <w:r w:rsidR="00DE0FBA">
        <w:rPr>
          <w:rFonts w:asciiTheme="majorHAnsi" w:hAnsiTheme="majorHAnsi" w:cs="Times New Roman"/>
          <w:b/>
          <w:sz w:val="22"/>
          <w:szCs w:val="22"/>
        </w:rPr>
        <w:t>:</w:t>
      </w:r>
      <w:r w:rsidR="00DE0FBA" w:rsidRPr="00DE0FBA">
        <w:t xml:space="preserve"> </w:t>
      </w:r>
      <w:r w:rsidR="00DE0FBA" w:rsidRPr="00DE0FBA">
        <w:rPr>
          <w:rFonts w:asciiTheme="majorHAnsi" w:hAnsiTheme="majorHAnsi" w:cs="Times New Roman"/>
          <w:sz w:val="22"/>
          <w:szCs w:val="22"/>
        </w:rPr>
        <w:t xml:space="preserve">Mark the </w:t>
      </w:r>
      <w:r w:rsidR="00DE0FBA" w:rsidRPr="00DE0FBA">
        <w:rPr>
          <w:rFonts w:asciiTheme="majorHAnsi" w:hAnsiTheme="majorHAnsi" w:cs="Times New Roman"/>
          <w:sz w:val="22"/>
          <w:szCs w:val="22"/>
        </w:rPr>
        <w:lastRenderedPageBreak/>
        <w:t>box beside the number</w:t>
      </w:r>
      <w:r w:rsidR="00DE0FBA">
        <w:rPr>
          <w:rFonts w:asciiTheme="majorHAnsi" w:hAnsiTheme="majorHAnsi" w:cs="Times New Roman"/>
          <w:sz w:val="22"/>
          <w:szCs w:val="22"/>
        </w:rPr>
        <w:t xml:space="preserve"> (0-10)</w:t>
      </w:r>
      <w:r w:rsidR="00DE0FBA" w:rsidRPr="00DE0FBA">
        <w:rPr>
          <w:rFonts w:asciiTheme="majorHAnsi" w:hAnsiTheme="majorHAnsi" w:cs="Times New Roman"/>
          <w:sz w:val="22"/>
          <w:szCs w:val="22"/>
        </w:rPr>
        <w:t xml:space="preserve"> that describes how, during the past 24 hours, pain has interfered with your</w:t>
      </w:r>
      <w:r w:rsidR="00DE0FBA" w:rsidRPr="00DE0FBA">
        <w:rPr>
          <w:rFonts w:asciiTheme="majorHAnsi" w:hAnsiTheme="majorHAnsi" w:cs="Times New Roman"/>
          <w:b/>
          <w:sz w:val="22"/>
          <w:szCs w:val="22"/>
        </w:rPr>
        <w:t>:</w:t>
      </w:r>
      <w:r w:rsidR="00DE0FBA">
        <w:rPr>
          <w:rFonts w:asciiTheme="majorHAnsi" w:hAnsiTheme="majorHAnsi" w:cs="Times New Roman"/>
          <w:b/>
          <w:sz w:val="22"/>
          <w:szCs w:val="22"/>
        </w:rPr>
        <w:t xml:space="preserve"> </w:t>
      </w:r>
    </w:p>
    <w:p w:rsidR="00DE0FBA" w:rsidRPr="00DE0FBA" w:rsidRDefault="00DE0FBA" w:rsidP="00DE0FBA">
      <w:pPr>
        <w:pStyle w:val="ListParagraph"/>
        <w:numPr>
          <w:ilvl w:val="1"/>
          <w:numId w:val="21"/>
        </w:numPr>
        <w:rPr>
          <w:rFonts w:asciiTheme="majorHAnsi" w:hAnsiTheme="majorHAnsi" w:cs="Times New Roman"/>
          <w:sz w:val="22"/>
          <w:szCs w:val="22"/>
        </w:rPr>
      </w:pPr>
      <w:r w:rsidRPr="00DE0FBA">
        <w:rPr>
          <w:rFonts w:asciiTheme="majorHAnsi" w:hAnsiTheme="majorHAnsi" w:cs="Times New Roman"/>
          <w:sz w:val="22"/>
          <w:szCs w:val="22"/>
        </w:rPr>
        <w:t>general activity</w:t>
      </w:r>
    </w:p>
    <w:p w:rsidR="00DE0FBA" w:rsidRPr="00DE0FBA" w:rsidRDefault="00DE0FBA" w:rsidP="00DE0FBA">
      <w:pPr>
        <w:pStyle w:val="ListParagraph"/>
        <w:numPr>
          <w:ilvl w:val="1"/>
          <w:numId w:val="21"/>
        </w:numPr>
        <w:rPr>
          <w:rFonts w:asciiTheme="majorHAnsi" w:hAnsiTheme="majorHAnsi" w:cs="Times New Roman"/>
          <w:sz w:val="22"/>
          <w:szCs w:val="22"/>
        </w:rPr>
      </w:pPr>
      <w:r w:rsidRPr="00DE0FBA">
        <w:rPr>
          <w:rFonts w:asciiTheme="majorHAnsi" w:hAnsiTheme="majorHAnsi" w:cs="Times New Roman"/>
          <w:sz w:val="22"/>
          <w:szCs w:val="22"/>
        </w:rPr>
        <w:t>mood</w:t>
      </w:r>
    </w:p>
    <w:p w:rsidR="00DE0FBA" w:rsidRPr="00DE0FBA" w:rsidRDefault="00DE0FBA" w:rsidP="00DE0FBA">
      <w:pPr>
        <w:pStyle w:val="ListParagraph"/>
        <w:numPr>
          <w:ilvl w:val="1"/>
          <w:numId w:val="21"/>
        </w:numPr>
        <w:rPr>
          <w:rFonts w:asciiTheme="majorHAnsi" w:hAnsiTheme="majorHAnsi" w:cs="Times New Roman"/>
          <w:sz w:val="22"/>
          <w:szCs w:val="22"/>
        </w:rPr>
      </w:pPr>
      <w:r w:rsidRPr="00DE0FBA">
        <w:rPr>
          <w:rFonts w:asciiTheme="majorHAnsi" w:hAnsiTheme="majorHAnsi" w:cs="Times New Roman"/>
          <w:sz w:val="22"/>
          <w:szCs w:val="22"/>
        </w:rPr>
        <w:t>walking ability</w:t>
      </w:r>
    </w:p>
    <w:p w:rsidR="00DE0FBA" w:rsidRPr="00DE0FBA" w:rsidRDefault="00DE0FBA" w:rsidP="00DE0FBA">
      <w:pPr>
        <w:pStyle w:val="ListParagraph"/>
        <w:numPr>
          <w:ilvl w:val="1"/>
          <w:numId w:val="21"/>
        </w:numPr>
        <w:rPr>
          <w:rFonts w:asciiTheme="majorHAnsi" w:hAnsiTheme="majorHAnsi" w:cs="Times New Roman"/>
          <w:sz w:val="22"/>
          <w:szCs w:val="22"/>
        </w:rPr>
      </w:pPr>
      <w:r w:rsidRPr="00DE0FBA">
        <w:rPr>
          <w:rFonts w:asciiTheme="majorHAnsi" w:hAnsiTheme="majorHAnsi" w:cs="Times New Roman"/>
          <w:sz w:val="22"/>
          <w:szCs w:val="22"/>
        </w:rPr>
        <w:t>normal work (outside the home and housework)</w:t>
      </w:r>
    </w:p>
    <w:p w:rsidR="00DE0FBA" w:rsidRPr="00DE0FBA" w:rsidRDefault="00DE0FBA" w:rsidP="00DE0FBA">
      <w:pPr>
        <w:pStyle w:val="ListParagraph"/>
        <w:numPr>
          <w:ilvl w:val="1"/>
          <w:numId w:val="21"/>
        </w:numPr>
        <w:rPr>
          <w:rFonts w:asciiTheme="majorHAnsi" w:hAnsiTheme="majorHAnsi" w:cs="Times New Roman"/>
          <w:sz w:val="22"/>
          <w:szCs w:val="22"/>
        </w:rPr>
      </w:pPr>
      <w:r w:rsidRPr="00DE0FBA">
        <w:rPr>
          <w:rFonts w:asciiTheme="majorHAnsi" w:hAnsiTheme="majorHAnsi" w:cs="Times New Roman"/>
          <w:sz w:val="22"/>
          <w:szCs w:val="22"/>
        </w:rPr>
        <w:t>relations with other people</w:t>
      </w:r>
    </w:p>
    <w:p w:rsidR="00DE0FBA" w:rsidRPr="00DE0FBA" w:rsidRDefault="00DE0FBA" w:rsidP="00DE0FBA">
      <w:pPr>
        <w:pStyle w:val="ListParagraph"/>
        <w:numPr>
          <w:ilvl w:val="1"/>
          <w:numId w:val="21"/>
        </w:numPr>
        <w:rPr>
          <w:rFonts w:asciiTheme="majorHAnsi" w:hAnsiTheme="majorHAnsi" w:cs="Times New Roman"/>
          <w:sz w:val="22"/>
          <w:szCs w:val="22"/>
        </w:rPr>
      </w:pPr>
      <w:r w:rsidRPr="00DE0FBA">
        <w:rPr>
          <w:rFonts w:asciiTheme="majorHAnsi" w:hAnsiTheme="majorHAnsi" w:cs="Times New Roman"/>
          <w:sz w:val="22"/>
          <w:szCs w:val="22"/>
        </w:rPr>
        <w:t>sleep</w:t>
      </w:r>
    </w:p>
    <w:p w:rsidR="00DE0FBA" w:rsidRDefault="00DE0FBA" w:rsidP="00DE0FBA">
      <w:pPr>
        <w:pStyle w:val="ListParagraph"/>
        <w:numPr>
          <w:ilvl w:val="1"/>
          <w:numId w:val="21"/>
        </w:numPr>
        <w:rPr>
          <w:rFonts w:asciiTheme="majorHAnsi" w:hAnsiTheme="majorHAnsi" w:cs="Times New Roman"/>
          <w:sz w:val="22"/>
          <w:szCs w:val="22"/>
        </w:rPr>
      </w:pPr>
      <w:r w:rsidRPr="00DE0FBA">
        <w:rPr>
          <w:rFonts w:asciiTheme="majorHAnsi" w:hAnsiTheme="majorHAnsi" w:cs="Times New Roman"/>
          <w:sz w:val="22"/>
          <w:szCs w:val="22"/>
        </w:rPr>
        <w:t>enjoyment of life</w:t>
      </w:r>
    </w:p>
    <w:p w:rsidR="00DE0FBA" w:rsidRPr="00DE0FBA" w:rsidRDefault="00DE0FBA" w:rsidP="00DE0FBA">
      <w:pPr>
        <w:pStyle w:val="ListParagraph"/>
        <w:ind w:left="1800"/>
        <w:rPr>
          <w:rFonts w:asciiTheme="majorHAnsi" w:hAnsiTheme="majorHAnsi" w:cs="Times New Roman"/>
          <w:sz w:val="22"/>
          <w:szCs w:val="22"/>
        </w:rPr>
      </w:pPr>
    </w:p>
    <w:p w:rsidR="008E08E2" w:rsidRPr="0095126B" w:rsidRDefault="00EC5EE7" w:rsidP="0095126B">
      <w:pPr>
        <w:pStyle w:val="ListParagraph"/>
        <w:ind w:left="810"/>
        <w:rPr>
          <w:rFonts w:asciiTheme="majorHAnsi" w:hAnsiTheme="majorHAnsi" w:cs="Times New Roman"/>
          <w:i/>
          <w:sz w:val="22"/>
          <w:szCs w:val="22"/>
        </w:rPr>
      </w:pPr>
      <w:r>
        <w:rPr>
          <w:rFonts w:asciiTheme="majorHAnsi" w:hAnsiTheme="majorHAnsi" w:cs="Times New Roman"/>
          <w:sz w:val="22"/>
          <w:szCs w:val="22"/>
        </w:rPr>
        <w:t>S</w:t>
      </w:r>
      <w:r w:rsidR="001108FD">
        <w:rPr>
          <w:rFonts w:asciiTheme="majorHAnsi" w:hAnsiTheme="majorHAnsi" w:cs="Times New Roman"/>
          <w:sz w:val="22"/>
          <w:szCs w:val="22"/>
        </w:rPr>
        <w:t>olely</w:t>
      </w:r>
      <w:r w:rsidR="00715FEC">
        <w:rPr>
          <w:rFonts w:asciiTheme="majorHAnsi" w:hAnsiTheme="majorHAnsi" w:cs="Times New Roman"/>
          <w:sz w:val="22"/>
          <w:szCs w:val="22"/>
        </w:rPr>
        <w:t xml:space="preserve"> asking about the presence of pain </w:t>
      </w:r>
      <w:r w:rsidR="001108FD">
        <w:rPr>
          <w:rFonts w:asciiTheme="majorHAnsi" w:hAnsiTheme="majorHAnsi" w:cs="Times New Roman"/>
          <w:sz w:val="22"/>
          <w:szCs w:val="22"/>
        </w:rPr>
        <w:t xml:space="preserve">does not </w:t>
      </w:r>
      <w:r>
        <w:rPr>
          <w:rFonts w:asciiTheme="majorHAnsi" w:hAnsiTheme="majorHAnsi" w:cs="Times New Roman"/>
          <w:sz w:val="22"/>
          <w:szCs w:val="22"/>
        </w:rPr>
        <w:t xml:space="preserve">provide enough information to help an individual’s overall quality of life improve.  </w:t>
      </w:r>
      <w:r w:rsidR="00715FEC">
        <w:rPr>
          <w:rFonts w:asciiTheme="majorHAnsi" w:hAnsiTheme="majorHAnsi" w:cs="Times New Roman"/>
          <w:sz w:val="22"/>
          <w:szCs w:val="22"/>
        </w:rPr>
        <w:t xml:space="preserve"> </w:t>
      </w:r>
      <w:r w:rsidR="008E08E2">
        <w:rPr>
          <w:rFonts w:asciiTheme="majorHAnsi" w:hAnsiTheme="majorHAnsi" w:cs="Times New Roman"/>
          <w:sz w:val="22"/>
          <w:szCs w:val="22"/>
        </w:rPr>
        <w:t>Pain levels may never change, even when the function/ability of the patient does. Therefore,</w:t>
      </w:r>
      <w:r>
        <w:rPr>
          <w:rFonts w:asciiTheme="majorHAnsi" w:hAnsiTheme="majorHAnsi" w:cs="Times New Roman"/>
          <w:sz w:val="22"/>
          <w:szCs w:val="22"/>
        </w:rPr>
        <w:t xml:space="preserve"> </w:t>
      </w:r>
      <w:r w:rsidRPr="00DE0FBA">
        <w:rPr>
          <w:rFonts w:asciiTheme="majorHAnsi" w:hAnsiTheme="majorHAnsi" w:cs="Times New Roman"/>
          <w:i/>
          <w:sz w:val="22"/>
          <w:szCs w:val="22"/>
        </w:rPr>
        <w:t xml:space="preserve">the focus on pain should be on how pain limits </w:t>
      </w:r>
      <w:r w:rsidR="00DE0FBA" w:rsidRPr="00DE0FBA">
        <w:rPr>
          <w:rFonts w:asciiTheme="majorHAnsi" w:hAnsiTheme="majorHAnsi" w:cs="Times New Roman"/>
          <w:i/>
          <w:sz w:val="22"/>
          <w:szCs w:val="22"/>
        </w:rPr>
        <w:t>function</w:t>
      </w:r>
      <w:r w:rsidR="00DE0FBA">
        <w:rPr>
          <w:rFonts w:asciiTheme="majorHAnsi" w:hAnsiTheme="majorHAnsi" w:cs="Times New Roman"/>
          <w:sz w:val="22"/>
          <w:szCs w:val="22"/>
        </w:rPr>
        <w:t>.</w:t>
      </w:r>
      <w:r w:rsidR="008E08E2">
        <w:rPr>
          <w:rFonts w:asciiTheme="majorHAnsi" w:hAnsiTheme="majorHAnsi" w:cs="Times New Roman"/>
          <w:sz w:val="22"/>
          <w:szCs w:val="22"/>
        </w:rPr>
        <w:t xml:space="preserve"> </w:t>
      </w:r>
      <w:r w:rsidR="0095126B">
        <w:rPr>
          <w:rFonts w:asciiTheme="majorHAnsi" w:hAnsiTheme="majorHAnsi" w:cs="Times New Roman"/>
          <w:sz w:val="22"/>
          <w:szCs w:val="22"/>
        </w:rPr>
        <w:t xml:space="preserve"> </w:t>
      </w:r>
      <w:r w:rsidR="008E08E2">
        <w:rPr>
          <w:rFonts w:asciiTheme="majorHAnsi" w:hAnsiTheme="majorHAnsi" w:cs="Times New Roman"/>
          <w:sz w:val="22"/>
          <w:szCs w:val="22"/>
        </w:rPr>
        <w:t>As you know, opioid abuse is on the rise and the more focus that is solely on pain</w:t>
      </w:r>
      <w:r>
        <w:rPr>
          <w:rFonts w:asciiTheme="majorHAnsi" w:hAnsiTheme="majorHAnsi" w:cs="Times New Roman"/>
          <w:sz w:val="22"/>
          <w:szCs w:val="22"/>
        </w:rPr>
        <w:t xml:space="preserve"> and not its relationship to function</w:t>
      </w:r>
      <w:r w:rsidR="008E08E2">
        <w:rPr>
          <w:rFonts w:asciiTheme="majorHAnsi" w:hAnsiTheme="majorHAnsi" w:cs="Times New Roman"/>
          <w:sz w:val="22"/>
          <w:szCs w:val="22"/>
        </w:rPr>
        <w:t xml:space="preserve">, the more </w:t>
      </w:r>
      <w:r>
        <w:rPr>
          <w:rFonts w:asciiTheme="majorHAnsi" w:hAnsiTheme="majorHAnsi" w:cs="Times New Roman"/>
          <w:sz w:val="22"/>
          <w:szCs w:val="22"/>
        </w:rPr>
        <w:t>risk of</w:t>
      </w:r>
      <w:r w:rsidR="008E08E2">
        <w:rPr>
          <w:rFonts w:asciiTheme="majorHAnsi" w:hAnsiTheme="majorHAnsi" w:cs="Times New Roman"/>
          <w:sz w:val="22"/>
          <w:szCs w:val="22"/>
        </w:rPr>
        <w:t xml:space="preserve"> </w:t>
      </w:r>
      <w:r>
        <w:rPr>
          <w:rFonts w:asciiTheme="majorHAnsi" w:hAnsiTheme="majorHAnsi" w:cs="Times New Roman"/>
          <w:sz w:val="22"/>
          <w:szCs w:val="22"/>
        </w:rPr>
        <w:t xml:space="preserve">over prescribing and </w:t>
      </w:r>
      <w:r w:rsidR="008E08E2">
        <w:rPr>
          <w:rFonts w:asciiTheme="majorHAnsi" w:hAnsiTheme="majorHAnsi" w:cs="Times New Roman"/>
          <w:sz w:val="22"/>
          <w:szCs w:val="22"/>
        </w:rPr>
        <w:t xml:space="preserve">overuse </w:t>
      </w:r>
      <w:r>
        <w:rPr>
          <w:rFonts w:asciiTheme="majorHAnsi" w:hAnsiTheme="majorHAnsi" w:cs="Times New Roman"/>
          <w:sz w:val="22"/>
          <w:szCs w:val="22"/>
        </w:rPr>
        <w:t xml:space="preserve">of </w:t>
      </w:r>
      <w:r w:rsidR="008E08E2">
        <w:rPr>
          <w:rFonts w:asciiTheme="majorHAnsi" w:hAnsiTheme="majorHAnsi" w:cs="Times New Roman"/>
          <w:sz w:val="22"/>
          <w:szCs w:val="22"/>
        </w:rPr>
        <w:t xml:space="preserve">narcotics. The importance of both </w:t>
      </w:r>
      <w:r w:rsidR="008E08E2">
        <w:rPr>
          <w:rFonts w:asciiTheme="majorHAnsi" w:hAnsiTheme="majorHAnsi" w:cs="Times New Roman"/>
          <w:i/>
          <w:sz w:val="22"/>
          <w:szCs w:val="22"/>
        </w:rPr>
        <w:t>Pain Presence and Pain Severity</w:t>
      </w:r>
      <w:r>
        <w:rPr>
          <w:rFonts w:asciiTheme="majorHAnsi" w:hAnsiTheme="majorHAnsi" w:cs="Times New Roman"/>
          <w:sz w:val="22"/>
          <w:szCs w:val="22"/>
        </w:rPr>
        <w:t xml:space="preserve"> must be assessed by </w:t>
      </w:r>
      <w:r w:rsidR="008E08E2">
        <w:rPr>
          <w:rFonts w:asciiTheme="majorHAnsi" w:hAnsiTheme="majorHAnsi" w:cs="Times New Roman"/>
          <w:sz w:val="22"/>
          <w:szCs w:val="22"/>
        </w:rPr>
        <w:t xml:space="preserve">their relationship to function. </w:t>
      </w:r>
    </w:p>
    <w:p w:rsidR="008E3323" w:rsidRDefault="008E3323" w:rsidP="008E08E2">
      <w:pPr>
        <w:ind w:left="720"/>
        <w:rPr>
          <w:rFonts w:asciiTheme="majorHAnsi" w:hAnsiTheme="majorHAnsi" w:cs="Times New Roman"/>
          <w:sz w:val="22"/>
          <w:szCs w:val="22"/>
        </w:rPr>
      </w:pPr>
    </w:p>
    <w:p w:rsidR="008E08E2" w:rsidRDefault="008E08E2" w:rsidP="008E08E2">
      <w:pPr>
        <w:rPr>
          <w:rFonts w:asciiTheme="majorHAnsi" w:hAnsiTheme="majorHAnsi" w:cs="Times New Roman"/>
          <w:b/>
          <w:sz w:val="22"/>
          <w:szCs w:val="22"/>
        </w:rPr>
      </w:pPr>
      <w:r>
        <w:rPr>
          <w:rFonts w:asciiTheme="majorHAnsi" w:hAnsiTheme="majorHAnsi" w:cs="Times New Roman"/>
          <w:b/>
          <w:sz w:val="22"/>
          <w:szCs w:val="22"/>
        </w:rPr>
        <w:t>Impairments of Hearing and Vision</w:t>
      </w:r>
    </w:p>
    <w:p w:rsidR="008E08E2" w:rsidRDefault="008E08E2" w:rsidP="008E08E2">
      <w:pPr>
        <w:rPr>
          <w:rFonts w:asciiTheme="majorHAnsi" w:hAnsiTheme="majorHAnsi" w:cs="Times New Roman"/>
          <w:i/>
          <w:sz w:val="22"/>
          <w:szCs w:val="22"/>
        </w:rPr>
      </w:pPr>
      <w:r>
        <w:rPr>
          <w:rFonts w:asciiTheme="majorHAnsi" w:hAnsiTheme="majorHAnsi" w:cs="Times New Roman"/>
          <w:i/>
          <w:sz w:val="22"/>
          <w:szCs w:val="22"/>
        </w:rPr>
        <w:t>Ability to Hear and Ability to See in Adequate Light</w:t>
      </w:r>
    </w:p>
    <w:p w:rsidR="008E08E2" w:rsidRDefault="008E3323" w:rsidP="008E08E2">
      <w:pPr>
        <w:pStyle w:val="ListParagraph"/>
        <w:numPr>
          <w:ilvl w:val="0"/>
          <w:numId w:val="21"/>
        </w:numPr>
        <w:ind w:left="810"/>
        <w:rPr>
          <w:rFonts w:asciiTheme="majorHAnsi" w:hAnsiTheme="majorHAnsi" w:cs="Times New Roman"/>
          <w:sz w:val="22"/>
          <w:szCs w:val="22"/>
        </w:rPr>
      </w:pPr>
      <w:r>
        <w:rPr>
          <w:rFonts w:asciiTheme="majorHAnsi" w:hAnsiTheme="majorHAnsi" w:cs="Times New Roman"/>
          <w:sz w:val="22"/>
          <w:szCs w:val="22"/>
        </w:rPr>
        <w:t>AAPM&amp;R</w:t>
      </w:r>
      <w:r w:rsidR="008E08E2">
        <w:rPr>
          <w:rFonts w:asciiTheme="majorHAnsi" w:hAnsiTheme="majorHAnsi" w:cs="Times New Roman"/>
          <w:sz w:val="22"/>
          <w:szCs w:val="22"/>
        </w:rPr>
        <w:t xml:space="preserve"> </w:t>
      </w:r>
      <w:r w:rsidR="00EC5EE7">
        <w:rPr>
          <w:rFonts w:asciiTheme="majorHAnsi" w:hAnsiTheme="majorHAnsi" w:cs="Times New Roman"/>
          <w:sz w:val="22"/>
          <w:szCs w:val="22"/>
        </w:rPr>
        <w:t xml:space="preserve">agrees </w:t>
      </w:r>
      <w:r w:rsidR="008E08E2">
        <w:rPr>
          <w:rFonts w:asciiTheme="majorHAnsi" w:hAnsiTheme="majorHAnsi" w:cs="Times New Roman"/>
          <w:sz w:val="22"/>
          <w:szCs w:val="22"/>
        </w:rPr>
        <w:t xml:space="preserve">both data elements are important and would improve quality. As we stated in our general comments, these should be collected at a standard time among the various settings. </w:t>
      </w:r>
    </w:p>
    <w:p w:rsidR="008E3323" w:rsidRDefault="008E3323" w:rsidP="008E3323">
      <w:pPr>
        <w:pStyle w:val="ListParagraph"/>
        <w:ind w:left="810"/>
        <w:rPr>
          <w:rFonts w:asciiTheme="majorHAnsi" w:hAnsiTheme="majorHAnsi" w:cs="Times New Roman"/>
          <w:sz w:val="22"/>
          <w:szCs w:val="22"/>
        </w:rPr>
      </w:pPr>
    </w:p>
    <w:p w:rsidR="008E3323" w:rsidRDefault="008E3323" w:rsidP="008E3323">
      <w:pPr>
        <w:rPr>
          <w:rFonts w:asciiTheme="majorHAnsi" w:hAnsiTheme="majorHAnsi" w:cs="Times New Roman"/>
          <w:b/>
          <w:sz w:val="22"/>
          <w:szCs w:val="22"/>
        </w:rPr>
      </w:pPr>
      <w:r>
        <w:rPr>
          <w:rFonts w:asciiTheme="majorHAnsi" w:hAnsiTheme="majorHAnsi" w:cs="Times New Roman"/>
          <w:b/>
          <w:sz w:val="22"/>
          <w:szCs w:val="22"/>
        </w:rPr>
        <w:t>Special Services, Treatments and Interventions</w:t>
      </w:r>
    </w:p>
    <w:p w:rsidR="008E3323" w:rsidRDefault="008E3323" w:rsidP="008E3323">
      <w:pPr>
        <w:rPr>
          <w:rFonts w:asciiTheme="majorHAnsi" w:hAnsiTheme="majorHAnsi" w:cs="Times New Roman"/>
          <w:i/>
          <w:sz w:val="22"/>
          <w:szCs w:val="22"/>
        </w:rPr>
      </w:pPr>
      <w:r>
        <w:rPr>
          <w:rFonts w:asciiTheme="majorHAnsi" w:hAnsiTheme="majorHAnsi" w:cs="Times New Roman"/>
          <w:i/>
          <w:sz w:val="22"/>
          <w:szCs w:val="22"/>
        </w:rPr>
        <w:t>General Comments:</w:t>
      </w:r>
    </w:p>
    <w:p w:rsidR="008E3323" w:rsidRDefault="008E3323" w:rsidP="008E3323">
      <w:pPr>
        <w:rPr>
          <w:rFonts w:asciiTheme="majorHAnsi" w:hAnsiTheme="majorHAnsi" w:cs="Times New Roman"/>
          <w:sz w:val="22"/>
          <w:szCs w:val="22"/>
        </w:rPr>
      </w:pPr>
      <w:r>
        <w:rPr>
          <w:rFonts w:asciiTheme="majorHAnsi" w:hAnsiTheme="majorHAnsi" w:cs="Times New Roman"/>
          <w:sz w:val="22"/>
          <w:szCs w:val="22"/>
        </w:rPr>
        <w:t xml:space="preserve">AAPM&amp;R </w:t>
      </w:r>
      <w:r w:rsidR="00EC5EE7">
        <w:rPr>
          <w:rFonts w:asciiTheme="majorHAnsi" w:hAnsiTheme="majorHAnsi" w:cs="Times New Roman"/>
          <w:sz w:val="22"/>
          <w:szCs w:val="22"/>
        </w:rPr>
        <w:t xml:space="preserve">agrees </w:t>
      </w:r>
      <w:r>
        <w:rPr>
          <w:rFonts w:asciiTheme="majorHAnsi" w:hAnsiTheme="majorHAnsi" w:cs="Times New Roman"/>
          <w:sz w:val="22"/>
          <w:szCs w:val="22"/>
        </w:rPr>
        <w:t xml:space="preserve">that all of the data elements in this category are feasible to collect in the different PAC settings and that they are valid. Due to the nature of these data elements, every positive score will create a larger burden of care, will be tougher to treat and will use more resources. However, we do have concern that these are difficult to assess and monitor quality improvement. For example, if someone requires oxygen during their length of stay and treatment, you cannot improve in that area.  </w:t>
      </w:r>
    </w:p>
    <w:p w:rsidR="008E3323" w:rsidRPr="008E3323" w:rsidRDefault="008E3323" w:rsidP="008E3323">
      <w:pPr>
        <w:rPr>
          <w:rFonts w:asciiTheme="majorHAnsi" w:hAnsiTheme="majorHAnsi" w:cs="Times New Roman"/>
          <w:sz w:val="22"/>
          <w:szCs w:val="22"/>
        </w:rPr>
      </w:pPr>
      <w:r>
        <w:rPr>
          <w:rFonts w:asciiTheme="majorHAnsi" w:hAnsiTheme="majorHAnsi" w:cs="Times New Roman"/>
          <w:sz w:val="22"/>
          <w:szCs w:val="22"/>
        </w:rPr>
        <w:t>Below are our comments on some of the data elements in this category:</w:t>
      </w:r>
    </w:p>
    <w:p w:rsidR="008E3323" w:rsidRDefault="008E3323" w:rsidP="008E3323">
      <w:pPr>
        <w:rPr>
          <w:rFonts w:asciiTheme="majorHAnsi" w:hAnsiTheme="majorHAnsi" w:cs="Times New Roman"/>
          <w:i/>
          <w:sz w:val="22"/>
          <w:szCs w:val="22"/>
        </w:rPr>
      </w:pPr>
      <w:r>
        <w:rPr>
          <w:rFonts w:asciiTheme="majorHAnsi" w:hAnsiTheme="majorHAnsi" w:cs="Times New Roman"/>
          <w:i/>
          <w:sz w:val="22"/>
          <w:szCs w:val="22"/>
        </w:rPr>
        <w:t xml:space="preserve">Hemodialysis </w:t>
      </w:r>
    </w:p>
    <w:p w:rsidR="008E3323" w:rsidRPr="008E3323" w:rsidRDefault="008E3323" w:rsidP="008E3323">
      <w:pPr>
        <w:pStyle w:val="ListParagraph"/>
        <w:numPr>
          <w:ilvl w:val="0"/>
          <w:numId w:val="21"/>
        </w:numPr>
        <w:ind w:left="810"/>
        <w:rPr>
          <w:rFonts w:asciiTheme="majorHAnsi" w:hAnsiTheme="majorHAnsi" w:cs="Times New Roman"/>
          <w:i/>
          <w:sz w:val="22"/>
          <w:szCs w:val="22"/>
        </w:rPr>
      </w:pPr>
      <w:r>
        <w:rPr>
          <w:rFonts w:asciiTheme="majorHAnsi" w:hAnsiTheme="majorHAnsi" w:cs="Times New Roman"/>
          <w:sz w:val="22"/>
          <w:szCs w:val="22"/>
        </w:rPr>
        <w:lastRenderedPageBreak/>
        <w:t xml:space="preserve">AAPM&amp;R is unsure why peritoneal dialysis was left out and believes that it should be included in this data element. </w:t>
      </w:r>
    </w:p>
    <w:p w:rsidR="008E3323" w:rsidRDefault="008E3323" w:rsidP="008E3323">
      <w:pPr>
        <w:rPr>
          <w:rFonts w:asciiTheme="majorHAnsi" w:hAnsiTheme="majorHAnsi" w:cs="Times New Roman"/>
          <w:i/>
          <w:sz w:val="22"/>
          <w:szCs w:val="22"/>
        </w:rPr>
      </w:pPr>
      <w:r>
        <w:rPr>
          <w:rFonts w:asciiTheme="majorHAnsi" w:hAnsiTheme="majorHAnsi" w:cs="Times New Roman"/>
          <w:i/>
          <w:sz w:val="22"/>
          <w:szCs w:val="22"/>
        </w:rPr>
        <w:t>Central Line Management</w:t>
      </w:r>
    </w:p>
    <w:p w:rsidR="008E3323" w:rsidRPr="0095126B" w:rsidRDefault="008E3323" w:rsidP="008E3323">
      <w:pPr>
        <w:pStyle w:val="ListParagraph"/>
        <w:numPr>
          <w:ilvl w:val="0"/>
          <w:numId w:val="21"/>
        </w:numPr>
        <w:ind w:left="810"/>
        <w:rPr>
          <w:rFonts w:asciiTheme="majorHAnsi" w:hAnsiTheme="majorHAnsi" w:cs="Times New Roman"/>
          <w:i/>
          <w:sz w:val="22"/>
          <w:szCs w:val="22"/>
        </w:rPr>
      </w:pPr>
      <w:r>
        <w:rPr>
          <w:rFonts w:asciiTheme="majorHAnsi" w:hAnsiTheme="majorHAnsi" w:cs="Times New Roman"/>
          <w:sz w:val="22"/>
          <w:szCs w:val="22"/>
        </w:rPr>
        <w:t xml:space="preserve">There was no mention of peripherally inserted central catheters (PIC Line) and AAPM&amp;R believes they should be included here. </w:t>
      </w:r>
    </w:p>
    <w:p w:rsidR="008E3323" w:rsidRDefault="008E3323" w:rsidP="008E3323">
      <w:pPr>
        <w:rPr>
          <w:rFonts w:asciiTheme="majorHAnsi" w:hAnsiTheme="majorHAnsi" w:cs="Times New Roman"/>
          <w:i/>
          <w:sz w:val="22"/>
          <w:szCs w:val="22"/>
        </w:rPr>
      </w:pPr>
      <w:r>
        <w:rPr>
          <w:rFonts w:asciiTheme="majorHAnsi" w:hAnsiTheme="majorHAnsi" w:cs="Times New Roman"/>
          <w:i/>
          <w:sz w:val="22"/>
          <w:szCs w:val="22"/>
        </w:rPr>
        <w:t>Oxygen (intermittent or continuous)</w:t>
      </w:r>
    </w:p>
    <w:p w:rsidR="008E3323" w:rsidRPr="00EC5EE7" w:rsidRDefault="00762C19" w:rsidP="008E3323">
      <w:pPr>
        <w:pStyle w:val="ListParagraph"/>
        <w:numPr>
          <w:ilvl w:val="0"/>
          <w:numId w:val="21"/>
        </w:numPr>
        <w:ind w:left="810"/>
        <w:rPr>
          <w:rFonts w:asciiTheme="majorHAnsi" w:hAnsiTheme="majorHAnsi" w:cs="Times New Roman"/>
          <w:i/>
          <w:sz w:val="22"/>
          <w:szCs w:val="22"/>
        </w:rPr>
      </w:pPr>
      <w:r>
        <w:rPr>
          <w:rFonts w:asciiTheme="majorHAnsi" w:hAnsiTheme="majorHAnsi" w:cs="Times New Roman"/>
          <w:sz w:val="22"/>
          <w:szCs w:val="22"/>
        </w:rPr>
        <w:t xml:space="preserve">In line with our comments in the pain category, </w:t>
      </w:r>
      <w:r w:rsidRPr="00762C19">
        <w:rPr>
          <w:rFonts w:asciiTheme="majorHAnsi" w:hAnsiTheme="majorHAnsi" w:cs="Times New Roman"/>
          <w:b/>
          <w:sz w:val="22"/>
          <w:szCs w:val="22"/>
        </w:rPr>
        <w:t xml:space="preserve">AAPM&amp;R </w:t>
      </w:r>
      <w:r w:rsidR="00EC5EE7">
        <w:rPr>
          <w:rFonts w:asciiTheme="majorHAnsi" w:hAnsiTheme="majorHAnsi" w:cs="Times New Roman"/>
          <w:b/>
          <w:sz w:val="22"/>
          <w:szCs w:val="22"/>
        </w:rPr>
        <w:t>urges</w:t>
      </w:r>
      <w:r w:rsidR="00EC5EE7" w:rsidRPr="00762C19">
        <w:rPr>
          <w:rFonts w:asciiTheme="majorHAnsi" w:hAnsiTheme="majorHAnsi" w:cs="Times New Roman"/>
          <w:b/>
          <w:sz w:val="22"/>
          <w:szCs w:val="22"/>
        </w:rPr>
        <w:t xml:space="preserve"> </w:t>
      </w:r>
      <w:r w:rsidRPr="00762C19">
        <w:rPr>
          <w:rFonts w:asciiTheme="majorHAnsi" w:hAnsiTheme="majorHAnsi" w:cs="Times New Roman"/>
          <w:b/>
          <w:sz w:val="22"/>
          <w:szCs w:val="22"/>
        </w:rPr>
        <w:t>that the focus</w:t>
      </w:r>
      <w:r w:rsidR="00EC5EE7">
        <w:rPr>
          <w:rFonts w:asciiTheme="majorHAnsi" w:hAnsiTheme="majorHAnsi" w:cs="Times New Roman"/>
          <w:b/>
          <w:sz w:val="22"/>
          <w:szCs w:val="22"/>
        </w:rPr>
        <w:t xml:space="preserve"> on pain</w:t>
      </w:r>
      <w:r w:rsidRPr="00762C19">
        <w:rPr>
          <w:rFonts w:asciiTheme="majorHAnsi" w:hAnsiTheme="majorHAnsi" w:cs="Times New Roman"/>
          <w:b/>
          <w:sz w:val="22"/>
          <w:szCs w:val="22"/>
        </w:rPr>
        <w:t xml:space="preserve"> should be </w:t>
      </w:r>
      <w:r w:rsidR="00EC5EE7">
        <w:rPr>
          <w:rFonts w:asciiTheme="majorHAnsi" w:hAnsiTheme="majorHAnsi" w:cs="Times New Roman"/>
          <w:b/>
          <w:sz w:val="22"/>
          <w:szCs w:val="22"/>
        </w:rPr>
        <w:t>in relation to</w:t>
      </w:r>
      <w:r w:rsidRPr="00762C19">
        <w:rPr>
          <w:rFonts w:asciiTheme="majorHAnsi" w:hAnsiTheme="majorHAnsi" w:cs="Times New Roman"/>
          <w:b/>
          <w:sz w:val="22"/>
          <w:szCs w:val="22"/>
        </w:rPr>
        <w:t xml:space="preserve"> function. </w:t>
      </w:r>
      <w:r w:rsidRPr="00DE0FBA">
        <w:rPr>
          <w:rFonts w:asciiTheme="majorHAnsi" w:hAnsiTheme="majorHAnsi" w:cs="Times New Roman"/>
          <w:i/>
          <w:sz w:val="22"/>
          <w:szCs w:val="22"/>
        </w:rPr>
        <w:t xml:space="preserve">A better question to ask is, does oxygen requirement/use/supplementation limit the patient’s functional ability? </w:t>
      </w:r>
    </w:p>
    <w:p w:rsidR="00762C19" w:rsidRDefault="00762C19" w:rsidP="00762C19">
      <w:pPr>
        <w:rPr>
          <w:rFonts w:asciiTheme="majorHAnsi" w:hAnsiTheme="majorHAnsi" w:cs="Times New Roman"/>
          <w:i/>
          <w:sz w:val="22"/>
          <w:szCs w:val="22"/>
        </w:rPr>
      </w:pPr>
      <w:proofErr w:type="spellStart"/>
      <w:r>
        <w:rPr>
          <w:rFonts w:asciiTheme="majorHAnsi" w:hAnsiTheme="majorHAnsi" w:cs="Times New Roman"/>
          <w:i/>
          <w:sz w:val="22"/>
          <w:szCs w:val="22"/>
        </w:rPr>
        <w:t>BiPAP</w:t>
      </w:r>
      <w:proofErr w:type="spellEnd"/>
      <w:r>
        <w:rPr>
          <w:rFonts w:asciiTheme="majorHAnsi" w:hAnsiTheme="majorHAnsi" w:cs="Times New Roman"/>
          <w:i/>
          <w:sz w:val="22"/>
          <w:szCs w:val="22"/>
        </w:rPr>
        <w:t>/CPAP</w:t>
      </w:r>
    </w:p>
    <w:p w:rsidR="00762C19" w:rsidRPr="00762C19" w:rsidRDefault="00762C19" w:rsidP="00762C19">
      <w:pPr>
        <w:pStyle w:val="ListParagraph"/>
        <w:numPr>
          <w:ilvl w:val="0"/>
          <w:numId w:val="21"/>
        </w:numPr>
        <w:ind w:left="810"/>
        <w:rPr>
          <w:rFonts w:asciiTheme="majorHAnsi" w:hAnsiTheme="majorHAnsi" w:cs="Times New Roman"/>
          <w:i/>
          <w:sz w:val="22"/>
          <w:szCs w:val="22"/>
        </w:rPr>
      </w:pPr>
      <w:r w:rsidRPr="00762C19">
        <w:rPr>
          <w:rFonts w:asciiTheme="majorHAnsi" w:hAnsiTheme="majorHAnsi" w:cs="Times New Roman"/>
          <w:b/>
          <w:sz w:val="22"/>
          <w:szCs w:val="22"/>
        </w:rPr>
        <w:t xml:space="preserve">AAPM&amp;R </w:t>
      </w:r>
      <w:r w:rsidR="00EC5EE7">
        <w:rPr>
          <w:rFonts w:asciiTheme="majorHAnsi" w:hAnsiTheme="majorHAnsi" w:cs="Times New Roman"/>
          <w:b/>
          <w:sz w:val="22"/>
          <w:szCs w:val="22"/>
        </w:rPr>
        <w:t>suggests</w:t>
      </w:r>
      <w:r w:rsidR="00EC5EE7" w:rsidRPr="00762C19">
        <w:rPr>
          <w:rFonts w:asciiTheme="majorHAnsi" w:hAnsiTheme="majorHAnsi" w:cs="Times New Roman"/>
          <w:b/>
          <w:sz w:val="22"/>
          <w:szCs w:val="22"/>
        </w:rPr>
        <w:t xml:space="preserve"> </w:t>
      </w:r>
      <w:r w:rsidRPr="00762C19">
        <w:rPr>
          <w:rFonts w:asciiTheme="majorHAnsi" w:hAnsiTheme="majorHAnsi" w:cs="Times New Roman"/>
          <w:b/>
          <w:sz w:val="22"/>
          <w:szCs w:val="22"/>
        </w:rPr>
        <w:t>these data elements need be separated</w:t>
      </w:r>
      <w:r>
        <w:rPr>
          <w:rFonts w:asciiTheme="majorHAnsi" w:hAnsiTheme="majorHAnsi" w:cs="Times New Roman"/>
          <w:sz w:val="22"/>
          <w:szCs w:val="22"/>
        </w:rPr>
        <w:t xml:space="preserve"> because they deal with two very different types of patients. </w:t>
      </w:r>
    </w:p>
    <w:p w:rsidR="00762C19" w:rsidRDefault="00762C19" w:rsidP="00762C19">
      <w:pPr>
        <w:rPr>
          <w:rFonts w:asciiTheme="majorHAnsi" w:hAnsiTheme="majorHAnsi" w:cs="Times New Roman"/>
          <w:i/>
          <w:sz w:val="22"/>
          <w:szCs w:val="22"/>
        </w:rPr>
      </w:pPr>
      <w:r>
        <w:rPr>
          <w:rFonts w:asciiTheme="majorHAnsi" w:hAnsiTheme="majorHAnsi" w:cs="Times New Roman"/>
          <w:i/>
          <w:sz w:val="22"/>
          <w:szCs w:val="22"/>
        </w:rPr>
        <w:t xml:space="preserve">Invasive Mechanical Ventilator: Weaning Status </w:t>
      </w:r>
    </w:p>
    <w:p w:rsidR="00762C19" w:rsidRPr="00762C19" w:rsidRDefault="00762C19" w:rsidP="00762C19">
      <w:pPr>
        <w:pStyle w:val="ListParagraph"/>
        <w:numPr>
          <w:ilvl w:val="0"/>
          <w:numId w:val="21"/>
        </w:numPr>
        <w:ind w:left="810"/>
        <w:rPr>
          <w:rFonts w:asciiTheme="majorHAnsi" w:hAnsiTheme="majorHAnsi" w:cs="Times New Roman"/>
          <w:i/>
          <w:sz w:val="22"/>
          <w:szCs w:val="22"/>
        </w:rPr>
      </w:pPr>
      <w:r w:rsidRPr="00762C19">
        <w:rPr>
          <w:rFonts w:asciiTheme="majorHAnsi" w:hAnsiTheme="majorHAnsi" w:cs="Times New Roman"/>
          <w:b/>
          <w:sz w:val="22"/>
          <w:szCs w:val="22"/>
        </w:rPr>
        <w:t>AAPM&amp;R would like further clarification of what “weaning” means when used with this data element</w:t>
      </w:r>
      <w:r>
        <w:rPr>
          <w:rFonts w:asciiTheme="majorHAnsi" w:hAnsiTheme="majorHAnsi" w:cs="Times New Roman"/>
          <w:sz w:val="22"/>
          <w:szCs w:val="22"/>
        </w:rPr>
        <w:t xml:space="preserve">, since it is not clear in the document provided. </w:t>
      </w:r>
    </w:p>
    <w:p w:rsidR="00762C19" w:rsidRDefault="00762C19" w:rsidP="00762C19">
      <w:pPr>
        <w:rPr>
          <w:rFonts w:asciiTheme="majorHAnsi" w:hAnsiTheme="majorHAnsi" w:cs="Times New Roman"/>
          <w:sz w:val="22"/>
          <w:szCs w:val="22"/>
        </w:rPr>
      </w:pPr>
    </w:p>
    <w:p w:rsidR="00762C19" w:rsidRDefault="00762C19" w:rsidP="00762C19">
      <w:pPr>
        <w:rPr>
          <w:rFonts w:asciiTheme="majorHAnsi" w:hAnsiTheme="majorHAnsi" w:cs="Times New Roman"/>
          <w:sz w:val="22"/>
          <w:szCs w:val="22"/>
        </w:rPr>
      </w:pPr>
      <w:r w:rsidRPr="00762C19">
        <w:rPr>
          <w:rFonts w:asciiTheme="majorHAnsi" w:hAnsiTheme="majorHAnsi" w:cs="Times New Roman"/>
          <w:sz w:val="22"/>
          <w:szCs w:val="22"/>
        </w:rPr>
        <w:t>We appreciate the opportunity to comment on this request for information. AAPM&amp;R looks forward to continuing dialogue with CMS on these important issues. If you have any questions about our comments, please contact Beth Radtke, Manager of Quality and Research Initiatives in the AAPM&amp;R Division of Health Policy and Practice Services. She may be reached at bradtke@aapmr.org or at (847)737-6088.</w:t>
      </w:r>
    </w:p>
    <w:p w:rsidR="00762C19" w:rsidRDefault="00762C19" w:rsidP="00762C19">
      <w:pPr>
        <w:rPr>
          <w:rFonts w:asciiTheme="majorHAnsi" w:hAnsiTheme="majorHAnsi" w:cs="Times New Roman"/>
          <w:sz w:val="22"/>
          <w:szCs w:val="22"/>
        </w:rPr>
      </w:pPr>
    </w:p>
    <w:p w:rsidR="00762C19" w:rsidRDefault="00762C19" w:rsidP="00762C19">
      <w:pPr>
        <w:rPr>
          <w:rFonts w:asciiTheme="majorHAnsi" w:hAnsiTheme="majorHAnsi" w:cs="Times New Roman"/>
          <w:sz w:val="22"/>
          <w:szCs w:val="22"/>
        </w:rPr>
      </w:pPr>
      <w:r>
        <w:rPr>
          <w:rFonts w:asciiTheme="majorHAnsi" w:hAnsiTheme="majorHAnsi" w:cs="Times New Roman"/>
          <w:sz w:val="22"/>
          <w:szCs w:val="22"/>
        </w:rPr>
        <w:t xml:space="preserve">Sincerely, </w:t>
      </w:r>
    </w:p>
    <w:p w:rsidR="00762C19" w:rsidRDefault="00762C19" w:rsidP="00762C19">
      <w:pPr>
        <w:rPr>
          <w:rFonts w:asciiTheme="majorHAnsi" w:hAnsiTheme="majorHAnsi" w:cs="Times New Roman"/>
          <w:sz w:val="22"/>
          <w:szCs w:val="22"/>
        </w:rPr>
      </w:pPr>
      <w:r>
        <w:rPr>
          <w:rFonts w:asciiTheme="majorHAnsi" w:hAnsiTheme="majorHAnsi" w:cs="Times New Roman"/>
          <w:noProof/>
          <w:sz w:val="22"/>
          <w:szCs w:val="22"/>
        </w:rPr>
        <w:drawing>
          <wp:anchor distT="0" distB="0" distL="114300" distR="114300" simplePos="0" relativeHeight="251658240" behindDoc="0" locked="0" layoutInCell="1" allowOverlap="1" wp14:anchorId="291136B3" wp14:editId="146C3A9C">
            <wp:simplePos x="0" y="0"/>
            <wp:positionH relativeFrom="column">
              <wp:posOffset>36830</wp:posOffset>
            </wp:positionH>
            <wp:positionV relativeFrom="paragraph">
              <wp:posOffset>9525</wp:posOffset>
            </wp:positionV>
            <wp:extent cx="1609090" cy="7550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755015"/>
                    </a:xfrm>
                    <a:prstGeom prst="rect">
                      <a:avLst/>
                    </a:prstGeom>
                    <a:noFill/>
                  </pic:spPr>
                </pic:pic>
              </a:graphicData>
            </a:graphic>
          </wp:anchor>
        </w:drawing>
      </w:r>
    </w:p>
    <w:p w:rsidR="00762C19" w:rsidRDefault="00762C19" w:rsidP="00762C19">
      <w:pPr>
        <w:spacing w:after="0"/>
        <w:rPr>
          <w:rFonts w:asciiTheme="majorHAnsi" w:hAnsiTheme="majorHAnsi" w:cs="Times New Roman"/>
          <w:sz w:val="22"/>
          <w:szCs w:val="22"/>
        </w:rPr>
      </w:pPr>
    </w:p>
    <w:p w:rsidR="00762C19" w:rsidRDefault="00762C19" w:rsidP="00762C19">
      <w:pPr>
        <w:spacing w:after="0"/>
        <w:rPr>
          <w:rFonts w:asciiTheme="majorHAnsi" w:hAnsiTheme="majorHAnsi" w:cs="Times New Roman"/>
          <w:sz w:val="22"/>
          <w:szCs w:val="22"/>
        </w:rPr>
      </w:pPr>
    </w:p>
    <w:p w:rsidR="00762C19" w:rsidRDefault="00762C19" w:rsidP="00762C19">
      <w:pPr>
        <w:spacing w:after="0"/>
        <w:rPr>
          <w:rFonts w:asciiTheme="majorHAnsi" w:hAnsiTheme="majorHAnsi" w:cs="Times New Roman"/>
          <w:sz w:val="22"/>
          <w:szCs w:val="22"/>
        </w:rPr>
      </w:pPr>
    </w:p>
    <w:p w:rsidR="00762C19" w:rsidRDefault="00762C19" w:rsidP="00762C19">
      <w:pPr>
        <w:spacing w:after="0"/>
        <w:rPr>
          <w:rFonts w:asciiTheme="majorHAnsi" w:hAnsiTheme="majorHAnsi" w:cs="Times New Roman"/>
          <w:sz w:val="22"/>
          <w:szCs w:val="22"/>
        </w:rPr>
      </w:pPr>
      <w:proofErr w:type="spellStart"/>
      <w:r>
        <w:rPr>
          <w:rFonts w:asciiTheme="majorHAnsi" w:hAnsiTheme="majorHAnsi" w:cs="Times New Roman"/>
          <w:sz w:val="22"/>
          <w:szCs w:val="22"/>
        </w:rPr>
        <w:t>Thiru</w:t>
      </w:r>
      <w:proofErr w:type="spellEnd"/>
      <w:r>
        <w:rPr>
          <w:rFonts w:asciiTheme="majorHAnsi" w:hAnsiTheme="majorHAnsi" w:cs="Times New Roman"/>
          <w:sz w:val="22"/>
          <w:szCs w:val="22"/>
        </w:rPr>
        <w:t xml:space="preserve"> </w:t>
      </w:r>
      <w:proofErr w:type="spellStart"/>
      <w:r>
        <w:rPr>
          <w:rFonts w:asciiTheme="majorHAnsi" w:hAnsiTheme="majorHAnsi" w:cs="Times New Roman"/>
          <w:sz w:val="22"/>
          <w:szCs w:val="22"/>
        </w:rPr>
        <w:t>Annaswamy</w:t>
      </w:r>
      <w:proofErr w:type="spellEnd"/>
      <w:r>
        <w:rPr>
          <w:rFonts w:asciiTheme="majorHAnsi" w:hAnsiTheme="majorHAnsi" w:cs="Times New Roman"/>
          <w:sz w:val="22"/>
          <w:szCs w:val="22"/>
        </w:rPr>
        <w:t>, MD</w:t>
      </w:r>
    </w:p>
    <w:p w:rsidR="00762C19" w:rsidRPr="00762C19" w:rsidRDefault="00762C19" w:rsidP="00762C19">
      <w:pPr>
        <w:spacing w:after="0"/>
        <w:rPr>
          <w:rFonts w:asciiTheme="majorHAnsi" w:hAnsiTheme="majorHAnsi" w:cs="Times New Roman"/>
          <w:sz w:val="22"/>
          <w:szCs w:val="22"/>
        </w:rPr>
      </w:pPr>
      <w:r w:rsidRPr="00762C19">
        <w:rPr>
          <w:rFonts w:asciiTheme="majorHAnsi" w:hAnsiTheme="majorHAnsi" w:cs="Times New Roman"/>
          <w:sz w:val="22"/>
          <w:szCs w:val="22"/>
        </w:rPr>
        <w:t>Chair, Evidence Based Practice Committee</w:t>
      </w:r>
    </w:p>
    <w:p w:rsidR="00762C19" w:rsidRPr="00762C19" w:rsidRDefault="00762C19" w:rsidP="00762C19">
      <w:pPr>
        <w:spacing w:after="0"/>
        <w:rPr>
          <w:rFonts w:asciiTheme="majorHAnsi" w:hAnsiTheme="majorHAnsi" w:cs="Times New Roman"/>
          <w:sz w:val="22"/>
          <w:szCs w:val="22"/>
        </w:rPr>
      </w:pPr>
      <w:r w:rsidRPr="00762C19">
        <w:rPr>
          <w:rFonts w:asciiTheme="majorHAnsi" w:hAnsiTheme="majorHAnsi" w:cs="Times New Roman"/>
          <w:sz w:val="22"/>
          <w:szCs w:val="22"/>
        </w:rPr>
        <w:t>American Academy of Physical Medicine and Rehabilitation</w:t>
      </w:r>
    </w:p>
    <w:p w:rsidR="00762C19" w:rsidRPr="00762C19" w:rsidRDefault="00762C19" w:rsidP="00762C19">
      <w:pPr>
        <w:rPr>
          <w:rFonts w:asciiTheme="majorHAnsi" w:hAnsiTheme="majorHAnsi" w:cs="Times New Roman"/>
          <w:sz w:val="22"/>
          <w:szCs w:val="22"/>
        </w:rPr>
      </w:pPr>
    </w:p>
    <w:p w:rsidR="007313AD" w:rsidRPr="007313AD" w:rsidRDefault="007313AD" w:rsidP="007313AD">
      <w:pPr>
        <w:rPr>
          <w:rFonts w:asciiTheme="majorHAnsi" w:hAnsiTheme="majorHAnsi" w:cs="Times New Roman"/>
          <w:i/>
          <w:sz w:val="22"/>
          <w:szCs w:val="22"/>
        </w:rPr>
      </w:pPr>
      <w:bookmarkStart w:id="1" w:name="_GoBack"/>
      <w:bookmarkEnd w:id="0"/>
      <w:bookmarkEnd w:id="1"/>
    </w:p>
    <w:sectPr w:rsidR="007313AD" w:rsidRPr="007313AD" w:rsidSect="004A47AE">
      <w:headerReference w:type="default" r:id="rId9"/>
      <w:footerReference w:type="default" r:id="rId10"/>
      <w:headerReference w:type="first" r:id="rId11"/>
      <w:footerReference w:type="first" r:id="rId12"/>
      <w:pgSz w:w="12240" w:h="15840"/>
      <w:pgMar w:top="2808" w:right="1350" w:bottom="1440" w:left="3197" w:header="24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84D" w:rsidRDefault="00F4484D" w:rsidP="00AA1FD1">
      <w:r>
        <w:separator/>
      </w:r>
    </w:p>
  </w:endnote>
  <w:endnote w:type="continuationSeparator" w:id="0">
    <w:p w:rsidR="00F4484D" w:rsidRDefault="00F4484D" w:rsidP="00AA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tone Serif ITC Medium">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239523"/>
      <w:docPartObj>
        <w:docPartGallery w:val="Page Numbers (Bottom of Page)"/>
        <w:docPartUnique/>
      </w:docPartObj>
    </w:sdtPr>
    <w:sdtEndPr>
      <w:rPr>
        <w:noProof/>
      </w:rPr>
    </w:sdtEndPr>
    <w:sdtContent>
      <w:p w:rsidR="00B568F0" w:rsidRDefault="00B568F0">
        <w:pPr>
          <w:pStyle w:val="Footer"/>
          <w:jc w:val="right"/>
        </w:pPr>
        <w:r>
          <w:fldChar w:fldCharType="begin"/>
        </w:r>
        <w:r>
          <w:instrText xml:space="preserve"> PAGE   \* MERGEFORMAT </w:instrText>
        </w:r>
        <w:r>
          <w:fldChar w:fldCharType="separate"/>
        </w:r>
        <w:r w:rsidR="008C215F">
          <w:rPr>
            <w:noProof/>
          </w:rPr>
          <w:t>4</w:t>
        </w:r>
        <w:r>
          <w:rPr>
            <w:noProof/>
          </w:rPr>
          <w:fldChar w:fldCharType="end"/>
        </w:r>
      </w:p>
    </w:sdtContent>
  </w:sdt>
  <w:p w:rsidR="00932F92" w:rsidRDefault="00932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CB" w:rsidRDefault="002A20CB">
    <w:pPr>
      <w:pStyle w:val="Footer"/>
    </w:pPr>
    <w:r>
      <w:rPr>
        <w:noProof/>
      </w:rPr>
      <w:drawing>
        <wp:anchor distT="0" distB="0" distL="114300" distR="114300" simplePos="0" relativeHeight="251678720" behindDoc="0" locked="0" layoutInCell="1" allowOverlap="1" wp14:anchorId="3533F18C" wp14:editId="24C6690B">
          <wp:simplePos x="0" y="0"/>
          <wp:positionH relativeFrom="page">
            <wp:posOffset>5184775</wp:posOffset>
          </wp:positionH>
          <wp:positionV relativeFrom="page">
            <wp:posOffset>9518650</wp:posOffset>
          </wp:positionV>
          <wp:extent cx="1668145" cy="227965"/>
          <wp:effectExtent l="0" t="0" r="0" b="635"/>
          <wp:wrapThrough wrapText="bothSides">
            <wp:wrapPolygon edited="0">
              <wp:start x="329" y="0"/>
              <wp:lineTo x="329" y="9627"/>
              <wp:lineTo x="1644" y="19253"/>
              <wp:lineTo x="19405" y="19253"/>
              <wp:lineTo x="20720" y="0"/>
              <wp:lineTo x="32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RLogo_address.eps"/>
                  <pic:cNvPicPr/>
                </pic:nvPicPr>
                <pic:blipFill rotWithShape="1">
                  <a:blip r:embed="rId1">
                    <a:extLst>
                      <a:ext uri="{28A0092B-C50C-407E-A947-70E740481C1C}">
                        <a14:useLocalDpi xmlns:a14="http://schemas.microsoft.com/office/drawing/2010/main" val="0"/>
                      </a:ext>
                    </a:extLst>
                  </a:blip>
                  <a:srcRect l="38803" t="78288" r="22441" b="26"/>
                  <a:stretch/>
                </pic:blipFill>
                <pic:spPr bwMode="auto">
                  <a:xfrm>
                    <a:off x="0" y="0"/>
                    <a:ext cx="1668145" cy="2279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84D" w:rsidRDefault="00F4484D" w:rsidP="00AA1FD1">
      <w:r>
        <w:separator/>
      </w:r>
    </w:p>
  </w:footnote>
  <w:footnote w:type="continuationSeparator" w:id="0">
    <w:p w:rsidR="00F4484D" w:rsidRDefault="00F4484D" w:rsidP="00AA1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F92" w:rsidRDefault="00932F92">
    <w:pPr>
      <w:pStyle w:val="Header"/>
    </w:pPr>
    <w:bookmarkStart w:id="2" w:name="_MacBuGuideStaticData_490V"/>
    <w:r>
      <w:rPr>
        <w:noProof/>
      </w:rPr>
      <w:drawing>
        <wp:anchor distT="0" distB="0" distL="114300" distR="114300" simplePos="0" relativeHeight="251670528" behindDoc="0" locked="0" layoutInCell="1" allowOverlap="1" wp14:anchorId="7CC1B700" wp14:editId="2E967177">
          <wp:simplePos x="0" y="0"/>
          <wp:positionH relativeFrom="page">
            <wp:posOffset>307975</wp:posOffset>
          </wp:positionH>
          <wp:positionV relativeFrom="page">
            <wp:posOffset>887095</wp:posOffset>
          </wp:positionV>
          <wp:extent cx="1866900" cy="493395"/>
          <wp:effectExtent l="0" t="0" r="12700" b="0"/>
          <wp:wrapThrough wrapText="bothSides">
            <wp:wrapPolygon edited="0">
              <wp:start x="0" y="0"/>
              <wp:lineTo x="0" y="7784"/>
              <wp:lineTo x="4408" y="17792"/>
              <wp:lineTo x="4996" y="20015"/>
              <wp:lineTo x="5584" y="20015"/>
              <wp:lineTo x="6759" y="20015"/>
              <wp:lineTo x="21453" y="20015"/>
              <wp:lineTo x="21453" y="16680"/>
              <wp:lineTo x="1498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m&amp;r_logo 2 color.eps"/>
                  <pic:cNvPicPr/>
                </pic:nvPicPr>
                <pic:blipFill rotWithShape="1">
                  <a:blip r:embed="rId1">
                    <a:extLst>
                      <a:ext uri="{28A0092B-C50C-407E-A947-70E740481C1C}">
                        <a14:useLocalDpi xmlns:a14="http://schemas.microsoft.com/office/drawing/2010/main" val="0"/>
                      </a:ext>
                    </a:extLst>
                  </a:blip>
                  <a:srcRect t="-1" b="32873"/>
                  <a:stretch/>
                </pic:blipFill>
                <pic:spPr bwMode="auto">
                  <a:xfrm>
                    <a:off x="0" y="0"/>
                    <a:ext cx="1866900" cy="4933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bookmarkEnd w:i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F92" w:rsidRDefault="00932F92">
    <w:pPr>
      <w:pStyle w:val="Header"/>
    </w:pPr>
    <w:r>
      <w:rPr>
        <w:noProof/>
      </w:rPr>
      <w:drawing>
        <wp:anchor distT="0" distB="0" distL="114300" distR="114300" simplePos="0" relativeHeight="251674624" behindDoc="1" locked="0" layoutInCell="1" allowOverlap="1" wp14:anchorId="5C8B9C73" wp14:editId="72FDC6C9">
          <wp:simplePos x="0" y="0"/>
          <wp:positionH relativeFrom="page">
            <wp:posOffset>288925</wp:posOffset>
          </wp:positionH>
          <wp:positionV relativeFrom="page">
            <wp:posOffset>1871345</wp:posOffset>
          </wp:positionV>
          <wp:extent cx="1376172" cy="512826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BOG_OL.tif"/>
                  <pic:cNvPicPr/>
                </pic:nvPicPr>
                <pic:blipFill>
                  <a:blip r:embed="rId1">
                    <a:extLst>
                      <a:ext uri="{28A0092B-C50C-407E-A947-70E740481C1C}">
                        <a14:useLocalDpi xmlns:a14="http://schemas.microsoft.com/office/drawing/2010/main" val="0"/>
                      </a:ext>
                    </a:extLst>
                  </a:blip>
                  <a:stretch>
                    <a:fillRect/>
                  </a:stretch>
                </pic:blipFill>
                <pic:spPr>
                  <a:xfrm>
                    <a:off x="0" y="0"/>
                    <a:ext cx="1376172" cy="51282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0" wp14:anchorId="0CBFF326" wp14:editId="3ADFC276">
          <wp:simplePos x="0" y="0"/>
          <wp:positionH relativeFrom="page">
            <wp:posOffset>279400</wp:posOffset>
          </wp:positionH>
          <wp:positionV relativeFrom="page">
            <wp:posOffset>542925</wp:posOffset>
          </wp:positionV>
          <wp:extent cx="4305300" cy="777240"/>
          <wp:effectExtent l="0" t="0" r="1270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RLogo_address.eps"/>
                  <pic:cNvPicPr/>
                </pic:nvPicPr>
                <pic:blipFill rotWithShape="1">
                  <a:blip r:embed="rId2">
                    <a:extLst>
                      <a:ext uri="{28A0092B-C50C-407E-A947-70E740481C1C}">
                        <a14:useLocalDpi xmlns:a14="http://schemas.microsoft.com/office/drawing/2010/main" val="0"/>
                      </a:ext>
                    </a:extLst>
                  </a:blip>
                  <a:srcRect t="-228" b="26493"/>
                  <a:stretch/>
                </pic:blipFill>
                <pic:spPr bwMode="auto">
                  <a:xfrm>
                    <a:off x="0" y="0"/>
                    <a:ext cx="4305300" cy="7772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FBE"/>
    <w:multiLevelType w:val="hybridMultilevel"/>
    <w:tmpl w:val="F2CE8E6C"/>
    <w:lvl w:ilvl="0" w:tplc="9DD0AE32">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B6A0E93"/>
    <w:multiLevelType w:val="hybridMultilevel"/>
    <w:tmpl w:val="841E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36057"/>
    <w:multiLevelType w:val="hybridMultilevel"/>
    <w:tmpl w:val="5F84A1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331A9"/>
    <w:multiLevelType w:val="hybridMultilevel"/>
    <w:tmpl w:val="B5CE4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80627"/>
    <w:multiLevelType w:val="hybridMultilevel"/>
    <w:tmpl w:val="4B40467E"/>
    <w:lvl w:ilvl="0" w:tplc="C8225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E15BF"/>
    <w:multiLevelType w:val="hybridMultilevel"/>
    <w:tmpl w:val="059C70BE"/>
    <w:lvl w:ilvl="0" w:tplc="AABEA84A">
      <w:start w:val="6"/>
      <w:numFmt w:val="upp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FA461C"/>
    <w:multiLevelType w:val="hybridMultilevel"/>
    <w:tmpl w:val="B3E04C04"/>
    <w:lvl w:ilvl="0" w:tplc="04090003">
      <w:start w:val="1"/>
      <w:numFmt w:val="bullet"/>
      <w:lvlText w:val="o"/>
      <w:lvlJc w:val="left"/>
      <w:pPr>
        <w:ind w:left="2190" w:hanging="360"/>
      </w:pPr>
      <w:rPr>
        <w:rFonts w:ascii="Courier New" w:hAnsi="Courier New" w:cs="Courier New"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7" w15:restartNumberingAfterBreak="0">
    <w:nsid w:val="2576554C"/>
    <w:multiLevelType w:val="hybridMultilevel"/>
    <w:tmpl w:val="F81022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F1E81B4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D51C61"/>
    <w:multiLevelType w:val="hybridMultilevel"/>
    <w:tmpl w:val="BFDA9844"/>
    <w:lvl w:ilvl="0" w:tplc="04090005">
      <w:start w:val="1"/>
      <w:numFmt w:val="bullet"/>
      <w:lvlText w:val=""/>
      <w:lvlJc w:val="left"/>
      <w:pPr>
        <w:ind w:left="1440" w:hanging="72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827978"/>
    <w:multiLevelType w:val="hybridMultilevel"/>
    <w:tmpl w:val="9264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33EEB"/>
    <w:multiLevelType w:val="hybridMultilevel"/>
    <w:tmpl w:val="7132F93C"/>
    <w:lvl w:ilvl="0" w:tplc="FAC2A0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83531"/>
    <w:multiLevelType w:val="hybridMultilevel"/>
    <w:tmpl w:val="DEE0D2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892243"/>
    <w:multiLevelType w:val="hybridMultilevel"/>
    <w:tmpl w:val="3462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428D0"/>
    <w:multiLevelType w:val="hybridMultilevel"/>
    <w:tmpl w:val="9522DB1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94437"/>
    <w:multiLevelType w:val="hybridMultilevel"/>
    <w:tmpl w:val="A26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33875"/>
    <w:multiLevelType w:val="hybridMultilevel"/>
    <w:tmpl w:val="014C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C3BAD"/>
    <w:multiLevelType w:val="hybridMultilevel"/>
    <w:tmpl w:val="32041D2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5AE540A9"/>
    <w:multiLevelType w:val="hybridMultilevel"/>
    <w:tmpl w:val="1A4ADB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B632A9D"/>
    <w:multiLevelType w:val="hybridMultilevel"/>
    <w:tmpl w:val="B4188964"/>
    <w:lvl w:ilvl="0" w:tplc="5550511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672E43"/>
    <w:multiLevelType w:val="hybridMultilevel"/>
    <w:tmpl w:val="2DF8FFAA"/>
    <w:lvl w:ilvl="0" w:tplc="C0342E5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73665"/>
    <w:multiLevelType w:val="hybridMultilevel"/>
    <w:tmpl w:val="4A4CA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5"/>
  </w:num>
  <w:num w:numId="4">
    <w:abstractNumId w:val="3"/>
  </w:num>
  <w:num w:numId="5">
    <w:abstractNumId w:val="14"/>
  </w:num>
  <w:num w:numId="6">
    <w:abstractNumId w:val="7"/>
  </w:num>
  <w:num w:numId="7">
    <w:abstractNumId w:val="16"/>
  </w:num>
  <w:num w:numId="8">
    <w:abstractNumId w:val="8"/>
  </w:num>
  <w:num w:numId="9">
    <w:abstractNumId w:val="6"/>
  </w:num>
  <w:num w:numId="10">
    <w:abstractNumId w:val="0"/>
  </w:num>
  <w:num w:numId="11">
    <w:abstractNumId w:val="9"/>
  </w:num>
  <w:num w:numId="12">
    <w:abstractNumId w:val="4"/>
  </w:num>
  <w:num w:numId="13">
    <w:abstractNumId w:val="10"/>
  </w:num>
  <w:num w:numId="14">
    <w:abstractNumId w:val="5"/>
  </w:num>
  <w:num w:numId="15">
    <w:abstractNumId w:val="18"/>
  </w:num>
  <w:num w:numId="16">
    <w:abstractNumId w:val="20"/>
  </w:num>
  <w:num w:numId="17">
    <w:abstractNumId w:val="19"/>
  </w:num>
  <w:num w:numId="18">
    <w:abstractNumId w:val="1"/>
  </w:num>
  <w:num w:numId="19">
    <w:abstractNumId w:val="17"/>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E01754"/>
    <w:rsid w:val="000108B8"/>
    <w:rsid w:val="0001197E"/>
    <w:rsid w:val="000161F4"/>
    <w:rsid w:val="000330CD"/>
    <w:rsid w:val="00047F55"/>
    <w:rsid w:val="000574AD"/>
    <w:rsid w:val="000847CD"/>
    <w:rsid w:val="0008793B"/>
    <w:rsid w:val="000904A8"/>
    <w:rsid w:val="00093B06"/>
    <w:rsid w:val="000A17D7"/>
    <w:rsid w:val="000A7A73"/>
    <w:rsid w:val="000B1C74"/>
    <w:rsid w:val="000B2CF5"/>
    <w:rsid w:val="000C11C7"/>
    <w:rsid w:val="000C3E88"/>
    <w:rsid w:val="000D1CDA"/>
    <w:rsid w:val="000E2184"/>
    <w:rsid w:val="000F0CFA"/>
    <w:rsid w:val="00101CA3"/>
    <w:rsid w:val="001108FD"/>
    <w:rsid w:val="00116B7B"/>
    <w:rsid w:val="00130E42"/>
    <w:rsid w:val="001516B2"/>
    <w:rsid w:val="001624DE"/>
    <w:rsid w:val="00170D51"/>
    <w:rsid w:val="001A7B39"/>
    <w:rsid w:val="001D1EED"/>
    <w:rsid w:val="001D547B"/>
    <w:rsid w:val="001F483D"/>
    <w:rsid w:val="00206ED2"/>
    <w:rsid w:val="00231F92"/>
    <w:rsid w:val="00244247"/>
    <w:rsid w:val="0029213E"/>
    <w:rsid w:val="00295909"/>
    <w:rsid w:val="00295ED9"/>
    <w:rsid w:val="00297C73"/>
    <w:rsid w:val="002A20CB"/>
    <w:rsid w:val="002B1E4F"/>
    <w:rsid w:val="002C012E"/>
    <w:rsid w:val="002C205E"/>
    <w:rsid w:val="002C2A3F"/>
    <w:rsid w:val="002D38CB"/>
    <w:rsid w:val="002D7D73"/>
    <w:rsid w:val="002F6708"/>
    <w:rsid w:val="0030734D"/>
    <w:rsid w:val="003125E1"/>
    <w:rsid w:val="00334FE0"/>
    <w:rsid w:val="003846F2"/>
    <w:rsid w:val="003946AA"/>
    <w:rsid w:val="003A5EA7"/>
    <w:rsid w:val="003A7BBF"/>
    <w:rsid w:val="003B5387"/>
    <w:rsid w:val="003D0960"/>
    <w:rsid w:val="003D5DDC"/>
    <w:rsid w:val="003F7498"/>
    <w:rsid w:val="00411045"/>
    <w:rsid w:val="00420C46"/>
    <w:rsid w:val="00422EC9"/>
    <w:rsid w:val="00427E79"/>
    <w:rsid w:val="00432D7D"/>
    <w:rsid w:val="00450D7F"/>
    <w:rsid w:val="00453F51"/>
    <w:rsid w:val="00463C4D"/>
    <w:rsid w:val="00475A1A"/>
    <w:rsid w:val="00476E32"/>
    <w:rsid w:val="004921B9"/>
    <w:rsid w:val="004A47AE"/>
    <w:rsid w:val="004D23AF"/>
    <w:rsid w:val="004F4CB6"/>
    <w:rsid w:val="005065FB"/>
    <w:rsid w:val="005142E7"/>
    <w:rsid w:val="00521AB8"/>
    <w:rsid w:val="00522A96"/>
    <w:rsid w:val="00537312"/>
    <w:rsid w:val="00547FDA"/>
    <w:rsid w:val="00562098"/>
    <w:rsid w:val="005923F5"/>
    <w:rsid w:val="00594DDA"/>
    <w:rsid w:val="005A4D8C"/>
    <w:rsid w:val="005B4D1F"/>
    <w:rsid w:val="005B71A0"/>
    <w:rsid w:val="005B7810"/>
    <w:rsid w:val="006032CB"/>
    <w:rsid w:val="0061477E"/>
    <w:rsid w:val="00622601"/>
    <w:rsid w:val="00630525"/>
    <w:rsid w:val="006318A3"/>
    <w:rsid w:val="00633B9A"/>
    <w:rsid w:val="0065343D"/>
    <w:rsid w:val="006626FF"/>
    <w:rsid w:val="00667F1A"/>
    <w:rsid w:val="006C0210"/>
    <w:rsid w:val="006D09AE"/>
    <w:rsid w:val="00705DDE"/>
    <w:rsid w:val="00710C06"/>
    <w:rsid w:val="00715FEC"/>
    <w:rsid w:val="00723EC1"/>
    <w:rsid w:val="00727D18"/>
    <w:rsid w:val="007313AD"/>
    <w:rsid w:val="00752468"/>
    <w:rsid w:val="00752DF3"/>
    <w:rsid w:val="00762C19"/>
    <w:rsid w:val="00763C18"/>
    <w:rsid w:val="00766706"/>
    <w:rsid w:val="007865FB"/>
    <w:rsid w:val="007C11D2"/>
    <w:rsid w:val="007C3236"/>
    <w:rsid w:val="007C5D2E"/>
    <w:rsid w:val="007D400A"/>
    <w:rsid w:val="007E4A38"/>
    <w:rsid w:val="0082766A"/>
    <w:rsid w:val="0083369A"/>
    <w:rsid w:val="00841207"/>
    <w:rsid w:val="00847BAA"/>
    <w:rsid w:val="00876ADC"/>
    <w:rsid w:val="00881D84"/>
    <w:rsid w:val="00887550"/>
    <w:rsid w:val="008A2A01"/>
    <w:rsid w:val="008B05D5"/>
    <w:rsid w:val="008C215F"/>
    <w:rsid w:val="008C44CA"/>
    <w:rsid w:val="008E08E2"/>
    <w:rsid w:val="008E3323"/>
    <w:rsid w:val="008F5CF5"/>
    <w:rsid w:val="009020A0"/>
    <w:rsid w:val="00902631"/>
    <w:rsid w:val="009151D9"/>
    <w:rsid w:val="009173D4"/>
    <w:rsid w:val="00932F92"/>
    <w:rsid w:val="00933F9D"/>
    <w:rsid w:val="00940B38"/>
    <w:rsid w:val="0095126B"/>
    <w:rsid w:val="00973CBA"/>
    <w:rsid w:val="009A4D51"/>
    <w:rsid w:val="009A5935"/>
    <w:rsid w:val="009C42D2"/>
    <w:rsid w:val="009D0A5A"/>
    <w:rsid w:val="00A044C8"/>
    <w:rsid w:val="00A16958"/>
    <w:rsid w:val="00A32639"/>
    <w:rsid w:val="00A500C6"/>
    <w:rsid w:val="00A66681"/>
    <w:rsid w:val="00A76C81"/>
    <w:rsid w:val="00AA1FD1"/>
    <w:rsid w:val="00AB2565"/>
    <w:rsid w:val="00AC175D"/>
    <w:rsid w:val="00AE2C74"/>
    <w:rsid w:val="00AE7E63"/>
    <w:rsid w:val="00AF78F5"/>
    <w:rsid w:val="00B32DB5"/>
    <w:rsid w:val="00B568F0"/>
    <w:rsid w:val="00B56B98"/>
    <w:rsid w:val="00B659F5"/>
    <w:rsid w:val="00B833F3"/>
    <w:rsid w:val="00B87154"/>
    <w:rsid w:val="00B87662"/>
    <w:rsid w:val="00B97EE3"/>
    <w:rsid w:val="00BA0994"/>
    <w:rsid w:val="00BA7A84"/>
    <w:rsid w:val="00BB263C"/>
    <w:rsid w:val="00BD05EB"/>
    <w:rsid w:val="00C052E6"/>
    <w:rsid w:val="00C33775"/>
    <w:rsid w:val="00C44E17"/>
    <w:rsid w:val="00C60E71"/>
    <w:rsid w:val="00C8013E"/>
    <w:rsid w:val="00C84B76"/>
    <w:rsid w:val="00C93ACF"/>
    <w:rsid w:val="00C93D0C"/>
    <w:rsid w:val="00CA3A3B"/>
    <w:rsid w:val="00CA5078"/>
    <w:rsid w:val="00CB6F9A"/>
    <w:rsid w:val="00CC0BA8"/>
    <w:rsid w:val="00CD56DA"/>
    <w:rsid w:val="00CF796E"/>
    <w:rsid w:val="00CF7EC8"/>
    <w:rsid w:val="00D10D66"/>
    <w:rsid w:val="00D11CC6"/>
    <w:rsid w:val="00D42E79"/>
    <w:rsid w:val="00D516D4"/>
    <w:rsid w:val="00D550CB"/>
    <w:rsid w:val="00D62F9B"/>
    <w:rsid w:val="00D75603"/>
    <w:rsid w:val="00D852F3"/>
    <w:rsid w:val="00D9682C"/>
    <w:rsid w:val="00DC0D84"/>
    <w:rsid w:val="00DC1E6D"/>
    <w:rsid w:val="00DC1F82"/>
    <w:rsid w:val="00DD16E2"/>
    <w:rsid w:val="00DE0FBA"/>
    <w:rsid w:val="00E01754"/>
    <w:rsid w:val="00E1677F"/>
    <w:rsid w:val="00E24289"/>
    <w:rsid w:val="00E25C1D"/>
    <w:rsid w:val="00E52B79"/>
    <w:rsid w:val="00E5709A"/>
    <w:rsid w:val="00E67BF4"/>
    <w:rsid w:val="00E90E91"/>
    <w:rsid w:val="00E97712"/>
    <w:rsid w:val="00EA0FFC"/>
    <w:rsid w:val="00EA2F1B"/>
    <w:rsid w:val="00EB2FC0"/>
    <w:rsid w:val="00EB5B7D"/>
    <w:rsid w:val="00EC5EE7"/>
    <w:rsid w:val="00EC796B"/>
    <w:rsid w:val="00EE7164"/>
    <w:rsid w:val="00EF3E6B"/>
    <w:rsid w:val="00F10C25"/>
    <w:rsid w:val="00F151FF"/>
    <w:rsid w:val="00F31EC2"/>
    <w:rsid w:val="00F41BFB"/>
    <w:rsid w:val="00F4484D"/>
    <w:rsid w:val="00F534F0"/>
    <w:rsid w:val="00F569B3"/>
    <w:rsid w:val="00F806CE"/>
    <w:rsid w:val="00F965B0"/>
    <w:rsid w:val="00FA2D92"/>
    <w:rsid w:val="00FC5A04"/>
    <w:rsid w:val="00FD0073"/>
    <w:rsid w:val="00FD6912"/>
    <w:rsid w:val="00FD6C42"/>
    <w:rsid w:val="00FE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283068BB-49B5-4A8D-AFE2-66F7CFD5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387"/>
    <w:pPr>
      <w:spacing w:after="140" w:line="280" w:lineRule="exact"/>
    </w:pPr>
    <w:rPr>
      <w:rFonts w:ascii="Stone Serif ITC Medium" w:hAnsi="Stone Serif ITC Medium"/>
      <w:sz w:val="20"/>
    </w:rPr>
  </w:style>
  <w:style w:type="paragraph" w:styleId="Heading2">
    <w:name w:val="heading 2"/>
    <w:basedOn w:val="Normal"/>
    <w:next w:val="Normal"/>
    <w:link w:val="Heading2Char"/>
    <w:uiPriority w:val="9"/>
    <w:semiHidden/>
    <w:unhideWhenUsed/>
    <w:qFormat/>
    <w:rsid w:val="00FA2D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FD1"/>
    <w:pPr>
      <w:tabs>
        <w:tab w:val="center" w:pos="4320"/>
        <w:tab w:val="right" w:pos="8640"/>
      </w:tabs>
    </w:pPr>
  </w:style>
  <w:style w:type="character" w:customStyle="1" w:styleId="HeaderChar">
    <w:name w:val="Header Char"/>
    <w:basedOn w:val="DefaultParagraphFont"/>
    <w:link w:val="Header"/>
    <w:uiPriority w:val="99"/>
    <w:rsid w:val="00AA1FD1"/>
  </w:style>
  <w:style w:type="paragraph" w:styleId="Footer">
    <w:name w:val="footer"/>
    <w:basedOn w:val="Normal"/>
    <w:link w:val="FooterChar"/>
    <w:uiPriority w:val="99"/>
    <w:unhideWhenUsed/>
    <w:rsid w:val="00AA1FD1"/>
    <w:pPr>
      <w:tabs>
        <w:tab w:val="center" w:pos="4320"/>
        <w:tab w:val="right" w:pos="8640"/>
      </w:tabs>
    </w:pPr>
  </w:style>
  <w:style w:type="character" w:customStyle="1" w:styleId="FooterChar">
    <w:name w:val="Footer Char"/>
    <w:basedOn w:val="DefaultParagraphFont"/>
    <w:link w:val="Footer"/>
    <w:uiPriority w:val="99"/>
    <w:rsid w:val="00AA1FD1"/>
  </w:style>
  <w:style w:type="paragraph" w:customStyle="1" w:styleId="BasicParagraph">
    <w:name w:val="[Basic Paragraph]"/>
    <w:basedOn w:val="Normal"/>
    <w:uiPriority w:val="99"/>
    <w:rsid w:val="0030734D"/>
    <w:pPr>
      <w:widowControl w:val="0"/>
      <w:autoSpaceDE w:val="0"/>
      <w:autoSpaceDN w:val="0"/>
      <w:adjustRightInd w:val="0"/>
      <w:spacing w:after="0" w:line="288" w:lineRule="auto"/>
      <w:textAlignment w:val="center"/>
    </w:pPr>
    <w:rPr>
      <w:rFonts w:ascii="Univers" w:hAnsi="Univers" w:cs="Univers"/>
      <w:color w:val="000000"/>
      <w:szCs w:val="20"/>
    </w:rPr>
  </w:style>
  <w:style w:type="character" w:styleId="CommentReference">
    <w:name w:val="annotation reference"/>
    <w:basedOn w:val="DefaultParagraphFont"/>
    <w:uiPriority w:val="99"/>
    <w:semiHidden/>
    <w:unhideWhenUsed/>
    <w:rsid w:val="00CB6F9A"/>
    <w:rPr>
      <w:sz w:val="16"/>
      <w:szCs w:val="16"/>
    </w:rPr>
  </w:style>
  <w:style w:type="paragraph" w:styleId="CommentText">
    <w:name w:val="annotation text"/>
    <w:basedOn w:val="Normal"/>
    <w:link w:val="CommentTextChar"/>
    <w:uiPriority w:val="99"/>
    <w:semiHidden/>
    <w:unhideWhenUsed/>
    <w:rsid w:val="00CB6F9A"/>
    <w:pPr>
      <w:spacing w:line="240" w:lineRule="auto"/>
    </w:pPr>
    <w:rPr>
      <w:szCs w:val="20"/>
    </w:rPr>
  </w:style>
  <w:style w:type="character" w:customStyle="1" w:styleId="CommentTextChar">
    <w:name w:val="Comment Text Char"/>
    <w:basedOn w:val="DefaultParagraphFont"/>
    <w:link w:val="CommentText"/>
    <w:uiPriority w:val="99"/>
    <w:semiHidden/>
    <w:rsid w:val="00CB6F9A"/>
    <w:rPr>
      <w:rFonts w:ascii="Stone Serif ITC Medium" w:hAnsi="Stone Serif ITC Medium"/>
      <w:sz w:val="20"/>
      <w:szCs w:val="20"/>
    </w:rPr>
  </w:style>
  <w:style w:type="paragraph" w:styleId="CommentSubject">
    <w:name w:val="annotation subject"/>
    <w:basedOn w:val="CommentText"/>
    <w:next w:val="CommentText"/>
    <w:link w:val="CommentSubjectChar"/>
    <w:uiPriority w:val="99"/>
    <w:semiHidden/>
    <w:unhideWhenUsed/>
    <w:rsid w:val="00CB6F9A"/>
    <w:rPr>
      <w:b/>
      <w:bCs/>
    </w:rPr>
  </w:style>
  <w:style w:type="character" w:customStyle="1" w:styleId="CommentSubjectChar">
    <w:name w:val="Comment Subject Char"/>
    <w:basedOn w:val="CommentTextChar"/>
    <w:link w:val="CommentSubject"/>
    <w:uiPriority w:val="99"/>
    <w:semiHidden/>
    <w:rsid w:val="00CB6F9A"/>
    <w:rPr>
      <w:rFonts w:ascii="Stone Serif ITC Medium" w:hAnsi="Stone Serif ITC Medium"/>
      <w:b/>
      <w:bCs/>
      <w:sz w:val="20"/>
      <w:szCs w:val="20"/>
    </w:rPr>
  </w:style>
  <w:style w:type="paragraph" w:styleId="BalloonText">
    <w:name w:val="Balloon Text"/>
    <w:basedOn w:val="Normal"/>
    <w:link w:val="BalloonTextChar"/>
    <w:uiPriority w:val="99"/>
    <w:semiHidden/>
    <w:unhideWhenUsed/>
    <w:rsid w:val="00CB6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F9A"/>
    <w:rPr>
      <w:rFonts w:ascii="Segoe UI" w:hAnsi="Segoe UI" w:cs="Segoe UI"/>
      <w:sz w:val="18"/>
      <w:szCs w:val="18"/>
    </w:rPr>
  </w:style>
  <w:style w:type="paragraph" w:styleId="ListParagraph">
    <w:name w:val="List Paragraph"/>
    <w:basedOn w:val="Normal"/>
    <w:uiPriority w:val="34"/>
    <w:qFormat/>
    <w:rsid w:val="00A16958"/>
    <w:pPr>
      <w:ind w:left="720"/>
      <w:contextualSpacing/>
    </w:pPr>
  </w:style>
  <w:style w:type="paragraph" w:styleId="FootnoteText">
    <w:name w:val="footnote text"/>
    <w:basedOn w:val="Normal"/>
    <w:link w:val="FootnoteTextChar"/>
    <w:uiPriority w:val="99"/>
    <w:semiHidden/>
    <w:unhideWhenUsed/>
    <w:rsid w:val="00763C18"/>
    <w:pPr>
      <w:spacing w:after="0" w:line="240" w:lineRule="auto"/>
    </w:pPr>
    <w:rPr>
      <w:rFonts w:ascii="Times New Roman" w:eastAsiaTheme="minorHAnsi" w:hAnsi="Times New Roman" w:cs="Times New Roman"/>
      <w:szCs w:val="20"/>
    </w:rPr>
  </w:style>
  <w:style w:type="character" w:customStyle="1" w:styleId="FootnoteTextChar">
    <w:name w:val="Footnote Text Char"/>
    <w:basedOn w:val="DefaultParagraphFont"/>
    <w:link w:val="FootnoteText"/>
    <w:uiPriority w:val="99"/>
    <w:semiHidden/>
    <w:rsid w:val="00763C18"/>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763C18"/>
    <w:rPr>
      <w:vertAlign w:val="superscript"/>
    </w:rPr>
  </w:style>
  <w:style w:type="character" w:styleId="Hyperlink">
    <w:name w:val="Hyperlink"/>
    <w:basedOn w:val="DefaultParagraphFont"/>
    <w:uiPriority w:val="99"/>
    <w:unhideWhenUsed/>
    <w:rsid w:val="00CF7EC8"/>
    <w:rPr>
      <w:color w:val="0000FF" w:themeColor="hyperlink"/>
      <w:u w:val="single"/>
    </w:rPr>
  </w:style>
  <w:style w:type="character" w:customStyle="1" w:styleId="Heading2Char">
    <w:name w:val="Heading 2 Char"/>
    <w:basedOn w:val="DefaultParagraphFont"/>
    <w:link w:val="Heading2"/>
    <w:uiPriority w:val="9"/>
    <w:semiHidden/>
    <w:rsid w:val="00FA2D9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7201">
      <w:bodyDiv w:val="1"/>
      <w:marLeft w:val="0"/>
      <w:marRight w:val="0"/>
      <w:marTop w:val="0"/>
      <w:marBottom w:val="0"/>
      <w:divBdr>
        <w:top w:val="none" w:sz="0" w:space="0" w:color="auto"/>
        <w:left w:val="none" w:sz="0" w:space="0" w:color="auto"/>
        <w:bottom w:val="none" w:sz="0" w:space="0" w:color="auto"/>
        <w:right w:val="none" w:sz="0" w:space="0" w:color="auto"/>
      </w:divBdr>
    </w:div>
    <w:div w:id="1140928472">
      <w:bodyDiv w:val="1"/>
      <w:marLeft w:val="0"/>
      <w:marRight w:val="0"/>
      <w:marTop w:val="0"/>
      <w:marBottom w:val="0"/>
      <w:divBdr>
        <w:top w:val="none" w:sz="0" w:space="0" w:color="auto"/>
        <w:left w:val="none" w:sz="0" w:space="0" w:color="auto"/>
        <w:bottom w:val="none" w:sz="0" w:space="0" w:color="auto"/>
        <w:right w:val="none" w:sz="0" w:space="0" w:color="auto"/>
      </w:divBdr>
    </w:div>
    <w:div w:id="1537815583">
      <w:bodyDiv w:val="1"/>
      <w:marLeft w:val="0"/>
      <w:marRight w:val="0"/>
      <w:marTop w:val="0"/>
      <w:marBottom w:val="0"/>
      <w:divBdr>
        <w:top w:val="none" w:sz="0" w:space="0" w:color="auto"/>
        <w:left w:val="none" w:sz="0" w:space="0" w:color="auto"/>
        <w:bottom w:val="none" w:sz="0" w:space="0" w:color="auto"/>
        <w:right w:val="none" w:sz="0" w:space="0" w:color="auto"/>
      </w:divBdr>
    </w:div>
    <w:div w:id="1598831903">
      <w:bodyDiv w:val="1"/>
      <w:marLeft w:val="0"/>
      <w:marRight w:val="0"/>
      <w:marTop w:val="0"/>
      <w:marBottom w:val="0"/>
      <w:divBdr>
        <w:top w:val="none" w:sz="0" w:space="0" w:color="auto"/>
        <w:left w:val="none" w:sz="0" w:space="0" w:color="auto"/>
        <w:bottom w:val="none" w:sz="0" w:space="0" w:color="auto"/>
        <w:right w:val="none" w:sz="0" w:space="0" w:color="auto"/>
      </w:divBdr>
    </w:div>
    <w:div w:id="1975745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C4E77-C671-4BFA-8D31-65D9A216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AAPM&amp;R</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Carrigan</dc:creator>
  <cp:keywords/>
  <dc:description/>
  <cp:lastModifiedBy>Beth Radtke</cp:lastModifiedBy>
  <cp:revision>3</cp:revision>
  <cp:lastPrinted>2016-06-27T17:40:00Z</cp:lastPrinted>
  <dcterms:created xsi:type="dcterms:W3CDTF">2016-09-12T15:34:00Z</dcterms:created>
  <dcterms:modified xsi:type="dcterms:W3CDTF">2016-09-12T15:36:00Z</dcterms:modified>
</cp:coreProperties>
</file>