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3123" w14:textId="77777777" w:rsidR="00605ADC" w:rsidRPr="002760DC" w:rsidRDefault="00605ADC" w:rsidP="002760DC">
      <w:pPr>
        <w:pStyle w:val="Header"/>
        <w:tabs>
          <w:tab w:val="clear" w:pos="4320"/>
          <w:tab w:val="clear" w:pos="8640"/>
        </w:tabs>
        <w:jc w:val="center"/>
        <w:rPr>
          <w:rFonts w:ascii="Times New Roman" w:hAnsi="Times New Roman"/>
          <w:szCs w:val="22"/>
        </w:rPr>
      </w:pPr>
      <w:r w:rsidRPr="002760DC">
        <w:rPr>
          <w:rFonts w:ascii="Times New Roman" w:hAnsi="Times New Roman"/>
          <w:noProof/>
          <w:szCs w:val="22"/>
        </w:rPr>
        <w:drawing>
          <wp:inline distT="0" distB="0" distL="0" distR="0" wp14:anchorId="098FF25B" wp14:editId="725137EA">
            <wp:extent cx="2514600" cy="647700"/>
            <wp:effectExtent l="0" t="0" r="0" b="0"/>
            <wp:docPr id="1" name="Picture 1" descr="PM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647700"/>
                    </a:xfrm>
                    <a:prstGeom prst="rect">
                      <a:avLst/>
                    </a:prstGeom>
                    <a:noFill/>
                    <a:ln>
                      <a:noFill/>
                    </a:ln>
                  </pic:spPr>
                </pic:pic>
              </a:graphicData>
            </a:graphic>
          </wp:inline>
        </w:drawing>
      </w:r>
    </w:p>
    <w:p w14:paraId="5DC8F1D7" w14:textId="77777777" w:rsidR="00605ADC" w:rsidRPr="002760DC" w:rsidRDefault="00605ADC" w:rsidP="002760DC">
      <w:pPr>
        <w:spacing w:after="0" w:line="240" w:lineRule="auto"/>
        <w:jc w:val="center"/>
        <w:rPr>
          <w:rFonts w:ascii="Times New Roman" w:hAnsi="Times New Roman" w:cs="Times New Roman"/>
          <w:b/>
        </w:rPr>
      </w:pPr>
      <w:r w:rsidRPr="002760DC">
        <w:rPr>
          <w:rFonts w:ascii="Times New Roman" w:hAnsi="Times New Roman" w:cs="Times New Roman"/>
          <w:b/>
        </w:rPr>
        <w:t>AAPM&amp;R Conflict of Interest Disclosure and Resolution Policy</w:t>
      </w:r>
    </w:p>
    <w:p w14:paraId="00F2B50D" w14:textId="77777777" w:rsidR="00605ADC" w:rsidRPr="002760DC" w:rsidRDefault="00605ADC" w:rsidP="002760DC">
      <w:pPr>
        <w:spacing w:after="0" w:line="240" w:lineRule="auto"/>
        <w:rPr>
          <w:rFonts w:ascii="Times New Roman" w:hAnsi="Times New Roman" w:cs="Times New Roman"/>
        </w:rPr>
      </w:pPr>
    </w:p>
    <w:p w14:paraId="4CAFBBA1" w14:textId="2AE73AA9" w:rsid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has adopted and built upon the Council for Medical Specialty Societies’ (CMSS) Code for Interactions with Companies</w:t>
      </w:r>
      <w:r w:rsidR="00B23130">
        <w:rPr>
          <w:rFonts w:ascii="Times New Roman" w:hAnsi="Times New Roman" w:cs="Times New Roman"/>
        </w:rPr>
        <w:t xml:space="preserve"> and the Accreditation Council for Continuing Medical Education (ACCME) </w:t>
      </w:r>
      <w:r w:rsidR="00B23130" w:rsidRPr="00B23130">
        <w:rPr>
          <w:rFonts w:ascii="Times New Roman" w:hAnsi="Times New Roman" w:cs="Times New Roman"/>
        </w:rPr>
        <w:t>Standards for Integrity and Independence in Accredited Continuing Education</w:t>
      </w:r>
      <w:r w:rsidRPr="002760DC">
        <w:rPr>
          <w:rFonts w:ascii="Times New Roman" w:hAnsi="Times New Roman" w:cs="Times New Roman"/>
        </w:rPr>
        <w:t xml:space="preserve">. </w:t>
      </w:r>
      <w:r w:rsidR="00A801E7">
        <w:rPr>
          <w:rFonts w:ascii="Times New Roman" w:hAnsi="Times New Roman" w:cs="Times New Roman"/>
        </w:rPr>
        <w:t xml:space="preserve">This policy is meant to provide direction and guidance on how to </w:t>
      </w:r>
      <w:r w:rsidR="00A37E23">
        <w:rPr>
          <w:rFonts w:ascii="Times New Roman" w:hAnsi="Times New Roman" w:cs="Times New Roman"/>
        </w:rPr>
        <w:t>identify, mitigate and disclosure financial relation</w:t>
      </w:r>
      <w:r w:rsidR="003D6F97">
        <w:rPr>
          <w:rFonts w:ascii="Times New Roman" w:hAnsi="Times New Roman" w:cs="Times New Roman"/>
        </w:rPr>
        <w:t xml:space="preserve">ship for people in control of </w:t>
      </w:r>
      <w:r w:rsidR="00595473">
        <w:rPr>
          <w:rFonts w:ascii="Times New Roman" w:hAnsi="Times New Roman" w:cs="Times New Roman"/>
        </w:rPr>
        <w:t xml:space="preserve">content for </w:t>
      </w:r>
      <w:r w:rsidR="003E2D3F">
        <w:rPr>
          <w:rFonts w:ascii="Times New Roman" w:hAnsi="Times New Roman" w:cs="Times New Roman"/>
        </w:rPr>
        <w:t xml:space="preserve">AAPM&amp;R’s </w:t>
      </w:r>
      <w:r w:rsidR="003D6F97">
        <w:rPr>
          <w:rFonts w:ascii="Times New Roman" w:hAnsi="Times New Roman" w:cs="Times New Roman"/>
        </w:rPr>
        <w:t>Accredited Continuing Education, members of AAPM&amp;R’s Board of Governors, and all other volunteers that sever in the c</w:t>
      </w:r>
      <w:r w:rsidR="00595473">
        <w:rPr>
          <w:rFonts w:ascii="Times New Roman" w:hAnsi="Times New Roman" w:cs="Times New Roman"/>
        </w:rPr>
        <w:t>a</w:t>
      </w:r>
      <w:r w:rsidR="003D6F97">
        <w:rPr>
          <w:rFonts w:ascii="Times New Roman" w:hAnsi="Times New Roman" w:cs="Times New Roman"/>
        </w:rPr>
        <w:t xml:space="preserve">pacity of Committee Members, Workforce Members, Taskforce Members, etc. </w:t>
      </w:r>
      <w:r w:rsidRPr="002760DC">
        <w:rPr>
          <w:rFonts w:ascii="Times New Roman" w:hAnsi="Times New Roman" w:cs="Times New Roman"/>
        </w:rPr>
        <w:t>AAPM&amp;R’s policies acknowledge and affirm:</w:t>
      </w:r>
    </w:p>
    <w:p w14:paraId="589E4B4C" w14:textId="77777777" w:rsidR="002760DC" w:rsidRPr="002760DC" w:rsidRDefault="002760DC" w:rsidP="002760DC">
      <w:pPr>
        <w:spacing w:after="0" w:line="240" w:lineRule="auto"/>
        <w:rPr>
          <w:rFonts w:ascii="Times New Roman" w:hAnsi="Times New Roman" w:cs="Times New Roman"/>
        </w:rPr>
      </w:pPr>
    </w:p>
    <w:p w14:paraId="0CBDF8FE" w14:textId="77777777"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That AAPM&amp;R</w:t>
      </w:r>
    </w:p>
    <w:p w14:paraId="6F05D228"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 xml:space="preserve">Plays an important role in reaching out to health professionals, patients, and other </w:t>
      </w:r>
      <w:proofErr w:type="gramStart"/>
      <w:r w:rsidRPr="002760DC">
        <w:rPr>
          <w:rFonts w:ascii="Times New Roman" w:hAnsi="Times New Roman" w:cs="Times New Roman"/>
        </w:rPr>
        <w:t>groups;</w:t>
      </w:r>
      <w:proofErr w:type="gramEnd"/>
    </w:p>
    <w:p w14:paraId="4D5C36FA" w14:textId="557CAD09"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Has member</w:t>
      </w:r>
      <w:r>
        <w:rPr>
          <w:rFonts w:ascii="Times New Roman" w:hAnsi="Times New Roman" w:cs="Times New Roman"/>
        </w:rPr>
        <w:t>s</w:t>
      </w:r>
      <w:r w:rsidRPr="002760DC">
        <w:rPr>
          <w:rFonts w:ascii="Times New Roman" w:hAnsi="Times New Roman" w:cs="Times New Roman"/>
        </w:rPr>
        <w:t xml:space="preserve"> who guide research, discover new therapies, and engage in high quality medical </w:t>
      </w:r>
      <w:proofErr w:type="gramStart"/>
      <w:r w:rsidRPr="002760DC">
        <w:rPr>
          <w:rFonts w:ascii="Times New Roman" w:hAnsi="Times New Roman" w:cs="Times New Roman"/>
        </w:rPr>
        <w:t>practice;</w:t>
      </w:r>
      <w:proofErr w:type="gramEnd"/>
    </w:p>
    <w:p w14:paraId="65B5E4C4"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 xml:space="preserve">Offers educational opportunities that help translate scientific and medical progress into the efficient delivery of effective medical </w:t>
      </w:r>
      <w:proofErr w:type="gramStart"/>
      <w:r w:rsidRPr="002760DC">
        <w:rPr>
          <w:rFonts w:ascii="Times New Roman" w:hAnsi="Times New Roman" w:cs="Times New Roman"/>
        </w:rPr>
        <w:t>care;</w:t>
      </w:r>
      <w:proofErr w:type="gramEnd"/>
    </w:p>
    <w:p w14:paraId="0E162C24"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 xml:space="preserve">Develops resources that guide our members in advancing medical </w:t>
      </w:r>
      <w:proofErr w:type="gramStart"/>
      <w:r w:rsidRPr="002760DC">
        <w:rPr>
          <w:rFonts w:ascii="Times New Roman" w:hAnsi="Times New Roman" w:cs="Times New Roman"/>
        </w:rPr>
        <w:t>care;</w:t>
      </w:r>
      <w:proofErr w:type="gramEnd"/>
    </w:p>
    <w:p w14:paraId="03A81B00"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Provides a forum for presenting new skills and scientific developments.</w:t>
      </w:r>
    </w:p>
    <w:p w14:paraId="63209222" w14:textId="46A4B1B1" w:rsidR="002760DC" w:rsidRPr="002760DC" w:rsidRDefault="002760DC" w:rsidP="002760DC">
      <w:pPr>
        <w:numPr>
          <w:ilvl w:val="0"/>
          <w:numId w:val="5"/>
        </w:numPr>
        <w:spacing w:after="0" w:line="240" w:lineRule="auto"/>
        <w:rPr>
          <w:rFonts w:ascii="Times New Roman" w:hAnsi="Times New Roman" w:cs="Times New Roman"/>
        </w:rPr>
      </w:pPr>
      <w:proofErr w:type="gramStart"/>
      <w:r w:rsidRPr="002760DC">
        <w:rPr>
          <w:rFonts w:ascii="Times New Roman" w:hAnsi="Times New Roman" w:cs="Times New Roman"/>
        </w:rPr>
        <w:t>That for-profit entities</w:t>
      </w:r>
      <w:proofErr w:type="gramEnd"/>
      <w:r w:rsidRPr="002760DC">
        <w:rPr>
          <w:rFonts w:ascii="Times New Roman" w:hAnsi="Times New Roman" w:cs="Times New Roman"/>
        </w:rPr>
        <w:t xml:space="preserve"> that develop, produce, market or distribute drugs, devices, services or therapies used to diagnose, treat, monitor, manage, and alleviate health conditions, referred to in AAPM&amp;R policies as “Company and/or </w:t>
      </w:r>
      <w:r w:rsidR="006D067D">
        <w:rPr>
          <w:rFonts w:ascii="Times New Roman" w:hAnsi="Times New Roman" w:cs="Times New Roman"/>
        </w:rPr>
        <w:t>Ineligible Company</w:t>
      </w:r>
      <w:r w:rsidRPr="002760DC">
        <w:rPr>
          <w:rFonts w:ascii="Times New Roman" w:hAnsi="Times New Roman" w:cs="Times New Roman"/>
        </w:rPr>
        <w:t xml:space="preserve">,” also strive to help patients live longer and healthier lives. Companies and </w:t>
      </w:r>
      <w:r w:rsidR="006167E8">
        <w:rPr>
          <w:rFonts w:ascii="Times New Roman" w:hAnsi="Times New Roman" w:cs="Times New Roman"/>
        </w:rPr>
        <w:t>Ineligible Companies</w:t>
      </w:r>
      <w:r w:rsidRPr="002760DC">
        <w:rPr>
          <w:rFonts w:ascii="Times New Roman" w:hAnsi="Times New Roman" w:cs="Times New Roman"/>
        </w:rPr>
        <w:t xml:space="preserve"> invest resources to bring new drugs, </w:t>
      </w:r>
      <w:proofErr w:type="gramStart"/>
      <w:r w:rsidRPr="002760DC">
        <w:rPr>
          <w:rFonts w:ascii="Times New Roman" w:hAnsi="Times New Roman" w:cs="Times New Roman"/>
        </w:rPr>
        <w:t>devices</w:t>
      </w:r>
      <w:proofErr w:type="gramEnd"/>
      <w:r w:rsidRPr="002760DC">
        <w:rPr>
          <w:rFonts w:ascii="Times New Roman" w:hAnsi="Times New Roman" w:cs="Times New Roman"/>
        </w:rPr>
        <w:t xml:space="preserve"> and therapies out of the laboratory and to the patient while maximizing value for shareholders.</w:t>
      </w:r>
    </w:p>
    <w:p w14:paraId="739318F6" w14:textId="6FF7B497"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 xml:space="preserve">That Members and patients count on the Academy to be an authoritative, independent voice in the world of science and medicine. Public confidence in AAPM&amp;R’s objectivity is critical to carrying out its mission. AAPM&amp;R knows the public relies on and expect it to minimize actual and perceived conflicts of interest. AAPM&amp;R believes it must be sure its interactions with Companies and </w:t>
      </w:r>
      <w:r w:rsidR="007E01A4">
        <w:rPr>
          <w:rFonts w:ascii="Times New Roman" w:hAnsi="Times New Roman" w:cs="Times New Roman"/>
        </w:rPr>
        <w:t xml:space="preserve">Ineligible Company </w:t>
      </w:r>
      <w:r w:rsidRPr="002760DC">
        <w:rPr>
          <w:rFonts w:ascii="Times New Roman" w:hAnsi="Times New Roman" w:cs="Times New Roman"/>
        </w:rPr>
        <w:t>meet high ethical standards.</w:t>
      </w:r>
    </w:p>
    <w:p w14:paraId="6D3183CF" w14:textId="0CD7EF2F"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 xml:space="preserve">That AAPM&amp;R’s interactions with Companies and </w:t>
      </w:r>
      <w:r w:rsidR="006167E8">
        <w:rPr>
          <w:rFonts w:ascii="Times New Roman" w:hAnsi="Times New Roman" w:cs="Times New Roman"/>
        </w:rPr>
        <w:t>Ineligible Companies</w:t>
      </w:r>
      <w:r w:rsidR="006167E8" w:rsidRPr="002760DC" w:rsidDel="006167E8">
        <w:rPr>
          <w:rFonts w:ascii="Times New Roman" w:hAnsi="Times New Roman" w:cs="Times New Roman"/>
        </w:rPr>
        <w:t xml:space="preserve"> </w:t>
      </w:r>
      <w:r w:rsidRPr="002760DC">
        <w:rPr>
          <w:rFonts w:ascii="Times New Roman" w:hAnsi="Times New Roman" w:cs="Times New Roman"/>
        </w:rPr>
        <w:t xml:space="preserve">may include receiving charitable contributions, applying for grants in support of programmatic activities, and conducting a range of business transactions. In </w:t>
      </w:r>
      <w:proofErr w:type="gramStart"/>
      <w:r w:rsidRPr="002760DC">
        <w:rPr>
          <w:rFonts w:ascii="Times New Roman" w:hAnsi="Times New Roman" w:cs="Times New Roman"/>
        </w:rPr>
        <w:t>all of</w:t>
      </w:r>
      <w:proofErr w:type="gramEnd"/>
      <w:r w:rsidRPr="002760DC">
        <w:rPr>
          <w:rFonts w:ascii="Times New Roman" w:hAnsi="Times New Roman" w:cs="Times New Roman"/>
        </w:rPr>
        <w:t xml:space="preserve"> these interactions, Societies are committed to acting with integrity. </w:t>
      </w:r>
    </w:p>
    <w:p w14:paraId="47ECC568" w14:textId="77777777" w:rsidR="002760DC" w:rsidRDefault="002760DC" w:rsidP="002760DC">
      <w:pPr>
        <w:spacing w:after="0" w:line="240" w:lineRule="auto"/>
        <w:rPr>
          <w:rFonts w:ascii="Times New Roman" w:hAnsi="Times New Roman" w:cs="Times New Roman"/>
        </w:rPr>
      </w:pPr>
    </w:p>
    <w:p w14:paraId="07F37E3D" w14:textId="52FF87F5"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AAPM&amp;R’s policies reinforce the core principles that help maintain actual and perceived independence and help to ensure that AAPM&amp;R’s interactions with Companies and </w:t>
      </w:r>
      <w:r w:rsidR="006167E8">
        <w:rPr>
          <w:rFonts w:ascii="Times New Roman" w:hAnsi="Times New Roman" w:cs="Times New Roman"/>
        </w:rPr>
        <w:t>Ineligible Companies</w:t>
      </w:r>
      <w:r w:rsidR="006167E8" w:rsidRPr="002760DC" w:rsidDel="006167E8">
        <w:rPr>
          <w:rFonts w:ascii="Times New Roman" w:hAnsi="Times New Roman" w:cs="Times New Roman"/>
        </w:rPr>
        <w:t xml:space="preserve"> </w:t>
      </w:r>
      <w:r w:rsidRPr="002760DC">
        <w:rPr>
          <w:rFonts w:ascii="Times New Roman" w:hAnsi="Times New Roman" w:cs="Times New Roman"/>
        </w:rPr>
        <w:t>will be for the benefit of patients and members and for the improvement of care in our respective specialty fields.</w:t>
      </w:r>
    </w:p>
    <w:p w14:paraId="233EAB0D" w14:textId="77777777" w:rsidR="002760DC" w:rsidRPr="002760DC" w:rsidRDefault="002760DC" w:rsidP="002760DC">
      <w:pPr>
        <w:spacing w:after="0" w:line="240" w:lineRule="auto"/>
        <w:rPr>
          <w:rFonts w:ascii="Times New Roman" w:hAnsi="Times New Roman" w:cs="Times New Roman"/>
        </w:rPr>
      </w:pPr>
    </w:p>
    <w:p w14:paraId="3634D0BD" w14:textId="64F0FB93"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AAPM&amp;R requires all individuals who are </w:t>
      </w:r>
      <w:proofErr w:type="gramStart"/>
      <w:r w:rsidRPr="002760DC">
        <w:rPr>
          <w:rFonts w:ascii="Times New Roman" w:hAnsi="Times New Roman" w:cs="Times New Roman"/>
        </w:rPr>
        <w:t>in a position</w:t>
      </w:r>
      <w:proofErr w:type="gramEnd"/>
      <w:r w:rsidRPr="002760DC">
        <w:rPr>
          <w:rFonts w:ascii="Times New Roman" w:hAnsi="Times New Roman" w:cs="Times New Roman"/>
        </w:rPr>
        <w:t xml:space="preserve"> to affect the strategic direction of AAPM&amp;R and/or the content of an educational activity to disclose any financial relationships with a company and/or </w:t>
      </w:r>
      <w:r w:rsidR="006167E8">
        <w:rPr>
          <w:rFonts w:ascii="Times New Roman" w:hAnsi="Times New Roman" w:cs="Times New Roman"/>
        </w:rPr>
        <w:t>ineligible company</w:t>
      </w:r>
      <w:r w:rsidRPr="002760DC">
        <w:rPr>
          <w:rFonts w:ascii="Times New Roman" w:hAnsi="Times New Roman" w:cs="Times New Roman"/>
        </w:rPr>
        <w:t>. CMSS defines a company as “a for-profit entity that develops, produces, markets, or distributes drugs, devices, services or therapies used to diagnose, treat, monitor, manage, and alleviate health conditions</w:t>
      </w:r>
      <w:r w:rsidR="00B7155C">
        <w:rPr>
          <w:rFonts w:ascii="Times New Roman" w:hAnsi="Times New Roman" w:cs="Times New Roman"/>
        </w:rPr>
        <w:t>.</w:t>
      </w:r>
      <w:r w:rsidRPr="002760DC">
        <w:rPr>
          <w:rFonts w:ascii="Times New Roman" w:hAnsi="Times New Roman" w:cs="Times New Roman"/>
        </w:rPr>
        <w:t>” This definition is not intended to include non-profit entities, entities outside of the healthcare sector, or entities through which physicians provide clinical services directly to patients.</w:t>
      </w:r>
    </w:p>
    <w:p w14:paraId="2338B349" w14:textId="77777777" w:rsidR="002760DC" w:rsidRPr="002760DC" w:rsidRDefault="002760DC" w:rsidP="002760DC">
      <w:pPr>
        <w:spacing w:after="0" w:line="240" w:lineRule="auto"/>
        <w:rPr>
          <w:rFonts w:ascii="Times New Roman" w:hAnsi="Times New Roman" w:cs="Times New Roman"/>
        </w:rPr>
      </w:pPr>
    </w:p>
    <w:p w14:paraId="5142BC14" w14:textId="6A8DCC83"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Additionally, The ACCME defines </w:t>
      </w:r>
      <w:r w:rsidR="006F081D">
        <w:rPr>
          <w:rFonts w:ascii="Times New Roman" w:hAnsi="Times New Roman" w:cs="Times New Roman"/>
        </w:rPr>
        <w:t>an Ineligible Company</w:t>
      </w:r>
      <w:r w:rsidRPr="002760DC">
        <w:rPr>
          <w:rFonts w:ascii="Times New Roman" w:hAnsi="Times New Roman" w:cs="Times New Roman"/>
        </w:rPr>
        <w:t xml:space="preserve"> as “</w:t>
      </w:r>
      <w:r w:rsidR="008072CF" w:rsidRPr="008072CF">
        <w:rPr>
          <w:rFonts w:ascii="Times New Roman" w:hAnsi="Times New Roman" w:cs="Times New Roman"/>
        </w:rPr>
        <w:t>those whose primary business is producing, marketing, selling, re-selling, or distributing healthcare products used by or on patients</w:t>
      </w:r>
      <w:r w:rsidRPr="002760DC">
        <w:rPr>
          <w:rFonts w:ascii="Times New Roman" w:hAnsi="Times New Roman" w:cs="Times New Roman"/>
        </w:rPr>
        <w:t xml:space="preserve">”. The ACCME does not consider providers of clinical service directly to patients to be </w:t>
      </w:r>
      <w:r w:rsidR="007E01A4">
        <w:rPr>
          <w:rFonts w:ascii="Times New Roman" w:hAnsi="Times New Roman" w:cs="Times New Roman"/>
        </w:rPr>
        <w:t xml:space="preserve">an </w:t>
      </w:r>
      <w:bookmarkStart w:id="0" w:name="_Hlk69903212"/>
      <w:r w:rsidR="007E01A4">
        <w:rPr>
          <w:rFonts w:ascii="Times New Roman" w:hAnsi="Times New Roman" w:cs="Times New Roman"/>
        </w:rPr>
        <w:t>ineligible company</w:t>
      </w:r>
      <w:bookmarkEnd w:id="0"/>
      <w:r w:rsidRPr="002760DC">
        <w:rPr>
          <w:rFonts w:ascii="Times New Roman" w:hAnsi="Times New Roman" w:cs="Times New Roman"/>
        </w:rPr>
        <w:t xml:space="preserve">.  </w:t>
      </w:r>
    </w:p>
    <w:p w14:paraId="08362CD3" w14:textId="77777777" w:rsidR="002760DC" w:rsidRPr="002760DC" w:rsidRDefault="002760DC" w:rsidP="002760DC">
      <w:pPr>
        <w:spacing w:after="0" w:line="240" w:lineRule="auto"/>
        <w:rPr>
          <w:rFonts w:ascii="Times New Roman" w:hAnsi="Times New Roman" w:cs="Times New Roman"/>
        </w:rPr>
      </w:pPr>
    </w:p>
    <w:p w14:paraId="21626129" w14:textId="63F8CA86"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 conflict of interest can be assumed to exist when </w:t>
      </w:r>
      <w:r w:rsidR="00407D2F" w:rsidRPr="00407D2F">
        <w:rPr>
          <w:rFonts w:ascii="Times New Roman" w:hAnsi="Times New Roman" w:cs="Times New Roman"/>
        </w:rPr>
        <w:t>planners, faculty, and others in control of educational content</w:t>
      </w:r>
      <w:r w:rsidR="00407D2F">
        <w:rPr>
          <w:rFonts w:ascii="Times New Roman" w:hAnsi="Times New Roman" w:cs="Times New Roman"/>
        </w:rPr>
        <w:t xml:space="preserve">, and </w:t>
      </w:r>
      <w:r w:rsidR="00407D2F" w:rsidRPr="00407D2F">
        <w:rPr>
          <w:rFonts w:ascii="Times New Roman" w:hAnsi="Times New Roman" w:cs="Times New Roman"/>
        </w:rPr>
        <w:t>Members of the Academy’s Board of Governors</w:t>
      </w:r>
      <w:r w:rsidR="00407D2F" w:rsidRPr="00407D2F" w:rsidDel="00407D2F">
        <w:rPr>
          <w:rFonts w:ascii="Times New Roman" w:hAnsi="Times New Roman" w:cs="Times New Roman"/>
        </w:rPr>
        <w:t xml:space="preserve"> </w:t>
      </w:r>
      <w:r w:rsidRPr="002760DC">
        <w:rPr>
          <w:rFonts w:ascii="Times New Roman" w:hAnsi="Times New Roman" w:cs="Times New Roman"/>
        </w:rPr>
        <w:t xml:space="preserve">(and/or the individual’s spouse, </w:t>
      </w:r>
      <w:proofErr w:type="gramStart"/>
      <w:r w:rsidRPr="002760DC">
        <w:rPr>
          <w:rFonts w:ascii="Times New Roman" w:hAnsi="Times New Roman" w:cs="Times New Roman"/>
        </w:rPr>
        <w:t>partner</w:t>
      </w:r>
      <w:proofErr w:type="gramEnd"/>
      <w:r w:rsidRPr="002760DC">
        <w:rPr>
          <w:rFonts w:ascii="Times New Roman" w:hAnsi="Times New Roman" w:cs="Times New Roman"/>
        </w:rPr>
        <w:t xml:space="preserve"> or family member) is involved financially with a company and/or </w:t>
      </w:r>
      <w:r w:rsidR="00A574FB">
        <w:rPr>
          <w:rFonts w:ascii="Times New Roman" w:hAnsi="Times New Roman" w:cs="Times New Roman"/>
        </w:rPr>
        <w:t>ineligible company</w:t>
      </w:r>
      <w:r w:rsidRPr="002760DC">
        <w:rPr>
          <w:rFonts w:ascii="Times New Roman" w:hAnsi="Times New Roman" w:cs="Times New Roman"/>
        </w:rPr>
        <w:t>.:</w:t>
      </w:r>
    </w:p>
    <w:p w14:paraId="563638CF" w14:textId="5A7E5217"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t xml:space="preserve">Benefits by receiving a salary, royalty, intellectual property rights, consulting fee, honoraria, serves as an officer, consultant, advisory/review committee member, or agent of a company and/or </w:t>
      </w:r>
      <w:r w:rsidR="00A574FB">
        <w:rPr>
          <w:rFonts w:ascii="Times New Roman" w:hAnsi="Times New Roman" w:cs="Times New Roman"/>
        </w:rPr>
        <w:t xml:space="preserve">ineligible </w:t>
      </w:r>
      <w:proofErr w:type="gramStart"/>
      <w:r w:rsidR="00A574FB">
        <w:rPr>
          <w:rFonts w:ascii="Times New Roman" w:hAnsi="Times New Roman" w:cs="Times New Roman"/>
        </w:rPr>
        <w:t>company</w:t>
      </w:r>
      <w:r w:rsidRPr="002760DC">
        <w:rPr>
          <w:rFonts w:ascii="Times New Roman" w:hAnsi="Times New Roman" w:cs="Times New Roman"/>
        </w:rPr>
        <w:t>;</w:t>
      </w:r>
      <w:proofErr w:type="gramEnd"/>
    </w:p>
    <w:p w14:paraId="792E5202" w14:textId="5C75A601"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lastRenderedPageBreak/>
        <w:t xml:space="preserve">Owns stocks, stock options or other ownerships interest in a company and/or </w:t>
      </w:r>
      <w:r w:rsidR="00A574FB">
        <w:rPr>
          <w:rFonts w:ascii="Times New Roman" w:hAnsi="Times New Roman" w:cs="Times New Roman"/>
        </w:rPr>
        <w:t xml:space="preserve">ineligible </w:t>
      </w:r>
      <w:proofErr w:type="gramStart"/>
      <w:r w:rsidR="00A574FB">
        <w:rPr>
          <w:rFonts w:ascii="Times New Roman" w:hAnsi="Times New Roman" w:cs="Times New Roman"/>
        </w:rPr>
        <w:t>company</w:t>
      </w:r>
      <w:r w:rsidRPr="002760DC">
        <w:rPr>
          <w:rFonts w:ascii="Times New Roman" w:hAnsi="Times New Roman" w:cs="Times New Roman"/>
        </w:rPr>
        <w:t>;</w:t>
      </w:r>
      <w:proofErr w:type="gramEnd"/>
    </w:p>
    <w:p w14:paraId="010D1DC0" w14:textId="5737A92B" w:rsid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t xml:space="preserve">Has received compensation during the prior </w:t>
      </w:r>
      <w:r w:rsidR="005C2958">
        <w:rPr>
          <w:rFonts w:ascii="Times New Roman" w:hAnsi="Times New Roman" w:cs="Times New Roman"/>
        </w:rPr>
        <w:t>twenty-four</w:t>
      </w:r>
      <w:r w:rsidR="005C2958" w:rsidRPr="002760DC">
        <w:rPr>
          <w:rFonts w:ascii="Times New Roman" w:hAnsi="Times New Roman" w:cs="Times New Roman"/>
        </w:rPr>
        <w:t xml:space="preserve"> </w:t>
      </w:r>
      <w:r w:rsidRPr="002760DC">
        <w:rPr>
          <w:rFonts w:ascii="Times New Roman" w:hAnsi="Times New Roman" w:cs="Times New Roman"/>
        </w:rPr>
        <w:t xml:space="preserve">months or has contracted to receive compensation during the next </w:t>
      </w:r>
      <w:r w:rsidR="005C2958">
        <w:rPr>
          <w:rFonts w:ascii="Times New Roman" w:hAnsi="Times New Roman" w:cs="Times New Roman"/>
        </w:rPr>
        <w:t xml:space="preserve">twenty-four </w:t>
      </w:r>
      <w:r w:rsidRPr="002760DC">
        <w:rPr>
          <w:rFonts w:ascii="Times New Roman" w:hAnsi="Times New Roman" w:cs="Times New Roman"/>
        </w:rPr>
        <w:t xml:space="preserve">months from a company and/or </w:t>
      </w:r>
      <w:r w:rsidR="005C2958">
        <w:rPr>
          <w:rFonts w:ascii="Times New Roman" w:hAnsi="Times New Roman" w:cs="Times New Roman"/>
        </w:rPr>
        <w:t>ineligible company</w:t>
      </w:r>
      <w:r w:rsidRPr="002760DC">
        <w:rPr>
          <w:rFonts w:ascii="Times New Roman" w:hAnsi="Times New Roman" w:cs="Times New Roman"/>
        </w:rPr>
        <w:t>.</w:t>
      </w:r>
    </w:p>
    <w:p w14:paraId="2F62AEBE" w14:textId="61999277" w:rsidR="008072CF" w:rsidRPr="002760DC" w:rsidRDefault="008072CF" w:rsidP="002760DC">
      <w:pPr>
        <w:numPr>
          <w:ilvl w:val="0"/>
          <w:numId w:val="1"/>
        </w:numPr>
        <w:tabs>
          <w:tab w:val="clear" w:pos="720"/>
        </w:tabs>
        <w:spacing w:after="0" w:line="240" w:lineRule="auto"/>
        <w:ind w:left="1440"/>
        <w:rPr>
          <w:rFonts w:ascii="Times New Roman" w:hAnsi="Times New Roman" w:cs="Times New Roman"/>
        </w:rPr>
      </w:pPr>
      <w:r w:rsidRPr="008072CF">
        <w:rPr>
          <w:rFonts w:ascii="Times New Roman" w:hAnsi="Times New Roman" w:cs="Times New Roman"/>
        </w:rPr>
        <w:t>Research funding from ineligible companies should be disclosed by the principal or named investigator even if that individual’s institution receives the research grant and manages the funds</w:t>
      </w:r>
      <w:r>
        <w:rPr>
          <w:rFonts w:ascii="Times New Roman" w:hAnsi="Times New Roman" w:cs="Times New Roman"/>
        </w:rPr>
        <w:t>.</w:t>
      </w:r>
    </w:p>
    <w:p w14:paraId="6F3B0E83" w14:textId="77777777"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t>Excluded from such required disclosures are financial relationships that involve blind trusts and other passive investment vehicles such as mutual funds.</w:t>
      </w:r>
    </w:p>
    <w:p w14:paraId="47A8A789" w14:textId="77777777" w:rsidR="002760DC" w:rsidRPr="002760DC" w:rsidRDefault="002760DC" w:rsidP="002760DC">
      <w:pPr>
        <w:spacing w:after="0" w:line="240" w:lineRule="auto"/>
        <w:rPr>
          <w:rFonts w:ascii="Times New Roman" w:hAnsi="Times New Roman" w:cs="Times New Roman"/>
        </w:rPr>
      </w:pPr>
    </w:p>
    <w:p w14:paraId="2C300006" w14:textId="4BBB7687" w:rsid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AAPM&amp;R expects that </w:t>
      </w:r>
      <w:proofErr w:type="gramStart"/>
      <w:r w:rsidRPr="002760DC">
        <w:rPr>
          <w:rFonts w:ascii="Times New Roman" w:hAnsi="Times New Roman" w:cs="Times New Roman"/>
        </w:rPr>
        <w:t>each individual</w:t>
      </w:r>
      <w:proofErr w:type="gramEnd"/>
      <w:r w:rsidRPr="002760DC">
        <w:rPr>
          <w:rFonts w:ascii="Times New Roman" w:hAnsi="Times New Roman" w:cs="Times New Roman"/>
        </w:rPr>
        <w:t xml:space="preserve"> will disclose, in the spirit of total transparency:</w:t>
      </w:r>
    </w:p>
    <w:p w14:paraId="71BF03AA" w14:textId="77777777" w:rsidR="002760DC" w:rsidRPr="002760DC" w:rsidRDefault="002760DC" w:rsidP="002760DC">
      <w:pPr>
        <w:spacing w:after="0" w:line="240" w:lineRule="auto"/>
        <w:rPr>
          <w:rFonts w:ascii="Times New Roman" w:hAnsi="Times New Roman" w:cs="Times New Roman"/>
        </w:rPr>
      </w:pPr>
    </w:p>
    <w:p w14:paraId="487DA412" w14:textId="78EF02B3" w:rsidR="002760DC" w:rsidRPr="002760DC" w:rsidRDefault="002760DC" w:rsidP="002760DC">
      <w:pPr>
        <w:spacing w:after="0" w:line="240" w:lineRule="auto"/>
        <w:rPr>
          <w:rFonts w:ascii="Times New Roman" w:hAnsi="Times New Roman" w:cs="Times New Roman"/>
          <w:bCs/>
        </w:rPr>
      </w:pPr>
      <w:r w:rsidRPr="002760DC">
        <w:rPr>
          <w:rFonts w:ascii="Times New Roman" w:hAnsi="Times New Roman" w:cs="Times New Roman"/>
          <w:b/>
          <w:bCs/>
          <w:u w:val="single"/>
        </w:rPr>
        <w:t>For</w:t>
      </w:r>
      <w:r w:rsidR="00595473">
        <w:rPr>
          <w:rFonts w:ascii="Times New Roman" w:hAnsi="Times New Roman" w:cs="Times New Roman"/>
          <w:b/>
          <w:bCs/>
          <w:u w:val="single"/>
        </w:rPr>
        <w:t xml:space="preserve"> Members of Committees, Planners and Faculty that develop</w:t>
      </w:r>
      <w:r w:rsidRPr="002760DC">
        <w:rPr>
          <w:rFonts w:ascii="Times New Roman" w:hAnsi="Times New Roman" w:cs="Times New Roman"/>
          <w:b/>
          <w:bCs/>
          <w:u w:val="single"/>
        </w:rPr>
        <w:t xml:space="preserve"> </w:t>
      </w:r>
      <w:r w:rsidR="00BA0482">
        <w:rPr>
          <w:rFonts w:ascii="Times New Roman" w:hAnsi="Times New Roman" w:cs="Times New Roman"/>
          <w:b/>
          <w:bCs/>
          <w:u w:val="single"/>
        </w:rPr>
        <w:t>A</w:t>
      </w:r>
      <w:r w:rsidR="00BA0482" w:rsidRPr="00BA0482">
        <w:rPr>
          <w:rFonts w:ascii="Times New Roman" w:hAnsi="Times New Roman" w:cs="Times New Roman"/>
          <w:b/>
          <w:bCs/>
        </w:rPr>
        <w:t xml:space="preserve">ccredited </w:t>
      </w:r>
      <w:r w:rsidR="00BA0482">
        <w:rPr>
          <w:rFonts w:ascii="Times New Roman" w:hAnsi="Times New Roman" w:cs="Times New Roman"/>
          <w:b/>
          <w:bCs/>
        </w:rPr>
        <w:t>C</w:t>
      </w:r>
      <w:r w:rsidR="00BA0482" w:rsidRPr="00BA0482">
        <w:rPr>
          <w:rFonts w:ascii="Times New Roman" w:hAnsi="Times New Roman" w:cs="Times New Roman"/>
          <w:b/>
          <w:bCs/>
        </w:rPr>
        <w:t xml:space="preserve">ontinuing </w:t>
      </w:r>
      <w:r w:rsidR="00BA0482">
        <w:rPr>
          <w:rFonts w:ascii="Times New Roman" w:hAnsi="Times New Roman" w:cs="Times New Roman"/>
          <w:b/>
          <w:bCs/>
        </w:rPr>
        <w:t>E</w:t>
      </w:r>
      <w:r w:rsidR="00BA0482" w:rsidRPr="00BA0482">
        <w:rPr>
          <w:rFonts w:ascii="Times New Roman" w:hAnsi="Times New Roman" w:cs="Times New Roman"/>
          <w:b/>
          <w:bCs/>
        </w:rPr>
        <w:t>ducation</w:t>
      </w:r>
      <w:r w:rsidRPr="002760DC">
        <w:rPr>
          <w:rFonts w:ascii="Times New Roman" w:hAnsi="Times New Roman" w:cs="Times New Roman"/>
          <w:b/>
          <w:bCs/>
          <w:u w:val="single"/>
        </w:rPr>
        <w:t xml:space="preserve"> </w:t>
      </w:r>
    </w:p>
    <w:p w14:paraId="3A064925" w14:textId="62C07929" w:rsidR="002760DC" w:rsidRPr="005769E1" w:rsidRDefault="002760DC" w:rsidP="005769E1">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 xml:space="preserve">any/all relationships </w:t>
      </w:r>
      <w:r w:rsidR="005B045D" w:rsidRPr="002760DC">
        <w:rPr>
          <w:rFonts w:ascii="Times New Roman" w:hAnsi="Times New Roman" w:cs="Times New Roman"/>
        </w:rPr>
        <w:t xml:space="preserve">(direct financial and other interests including non-remunerative positions of influence) </w:t>
      </w:r>
      <w:r w:rsidRPr="002760DC">
        <w:rPr>
          <w:rFonts w:ascii="Times New Roman" w:hAnsi="Times New Roman" w:cs="Times New Roman"/>
        </w:rPr>
        <w:t xml:space="preserve">in which he/she is involved within the past </w:t>
      </w:r>
      <w:r w:rsidR="006D067D">
        <w:rPr>
          <w:rFonts w:ascii="Times New Roman" w:hAnsi="Times New Roman" w:cs="Times New Roman"/>
        </w:rPr>
        <w:t>24</w:t>
      </w:r>
      <w:r w:rsidR="006D067D" w:rsidRPr="002760DC">
        <w:rPr>
          <w:rFonts w:ascii="Times New Roman" w:hAnsi="Times New Roman" w:cs="Times New Roman"/>
        </w:rPr>
        <w:t xml:space="preserve"> </w:t>
      </w:r>
      <w:r w:rsidRPr="002760DC">
        <w:rPr>
          <w:rFonts w:ascii="Times New Roman" w:hAnsi="Times New Roman" w:cs="Times New Roman"/>
        </w:rPr>
        <w:t>months from the time of reporting.</w:t>
      </w:r>
    </w:p>
    <w:p w14:paraId="1E30E989" w14:textId="77777777" w:rsidR="002760DC" w:rsidRPr="002760DC" w:rsidRDefault="002760DC" w:rsidP="002760DC">
      <w:pPr>
        <w:spacing w:after="0" w:line="240" w:lineRule="auto"/>
        <w:rPr>
          <w:rFonts w:ascii="Times New Roman" w:hAnsi="Times New Roman" w:cs="Times New Roman"/>
        </w:rPr>
      </w:pPr>
    </w:p>
    <w:p w14:paraId="557BDF1F" w14:textId="77777777" w:rsidR="002760DC" w:rsidRPr="002760DC" w:rsidRDefault="002760DC" w:rsidP="002760DC">
      <w:pPr>
        <w:spacing w:after="0" w:line="240" w:lineRule="auto"/>
        <w:rPr>
          <w:rFonts w:ascii="Times New Roman" w:hAnsi="Times New Roman" w:cs="Times New Roman"/>
          <w:b/>
          <w:u w:val="single"/>
        </w:rPr>
      </w:pPr>
      <w:r w:rsidRPr="002760DC">
        <w:rPr>
          <w:rFonts w:ascii="Times New Roman" w:hAnsi="Times New Roman" w:cs="Times New Roman"/>
          <w:b/>
          <w:u w:val="single"/>
        </w:rPr>
        <w:t xml:space="preserve">For </w:t>
      </w:r>
      <w:bookmarkStart w:id="1" w:name="_Hlk69975265"/>
      <w:r w:rsidRPr="002760DC">
        <w:rPr>
          <w:rFonts w:ascii="Times New Roman" w:hAnsi="Times New Roman" w:cs="Times New Roman"/>
          <w:b/>
          <w:u w:val="single"/>
        </w:rPr>
        <w:t>Members of the Academy’s Board of Governors</w:t>
      </w:r>
      <w:bookmarkEnd w:id="1"/>
    </w:p>
    <w:p w14:paraId="0C2B8480" w14:textId="1739DE7A"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 xml:space="preserve">any/all relationships (direct financial and other interests including non-remunerative positions of influence) in which he/she is involved AND in which his/her family is involved within the past </w:t>
      </w:r>
      <w:r w:rsidR="006D067D">
        <w:rPr>
          <w:rFonts w:ascii="Times New Roman" w:hAnsi="Times New Roman" w:cs="Times New Roman"/>
        </w:rPr>
        <w:t>24</w:t>
      </w:r>
      <w:r w:rsidR="006D067D" w:rsidRPr="002760DC">
        <w:rPr>
          <w:rFonts w:ascii="Times New Roman" w:hAnsi="Times New Roman" w:cs="Times New Roman"/>
        </w:rPr>
        <w:t xml:space="preserve"> </w:t>
      </w:r>
      <w:r w:rsidRPr="002760DC">
        <w:rPr>
          <w:rFonts w:ascii="Times New Roman" w:hAnsi="Times New Roman" w:cs="Times New Roman"/>
        </w:rPr>
        <w:t>months from the time of reporting.</w:t>
      </w:r>
    </w:p>
    <w:p w14:paraId="7C86ECFA" w14:textId="77777777"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Only members of the Board of Governors are required to disclose financial ranges. Disclosure forms will include the following ranges: $1-$2,000, $2,001-$15,000, $15,001-$25,000, and $25,001+</w:t>
      </w:r>
    </w:p>
    <w:p w14:paraId="5F3E21CA" w14:textId="2218ABFD"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 xml:space="preserve">AAPM&amp;R President, Vice President, Past President, President-Elect, Executive Director and Editor-in-Chief of the PM&amp;R Journal may not have any financial conflicts with companies </w:t>
      </w:r>
      <w:r w:rsidR="006167E8">
        <w:rPr>
          <w:rFonts w:ascii="Times New Roman" w:hAnsi="Times New Roman" w:cs="Times New Roman"/>
        </w:rPr>
        <w:t>and/</w:t>
      </w:r>
      <w:r w:rsidRPr="002760DC">
        <w:rPr>
          <w:rFonts w:ascii="Times New Roman" w:hAnsi="Times New Roman" w:cs="Times New Roman"/>
        </w:rPr>
        <w:t xml:space="preserve">or </w:t>
      </w:r>
      <w:r w:rsidR="006167E8">
        <w:rPr>
          <w:rFonts w:ascii="Times New Roman" w:hAnsi="Times New Roman" w:cs="Times New Roman"/>
        </w:rPr>
        <w:t>ineligible companies</w:t>
      </w:r>
      <w:r w:rsidRPr="002760DC">
        <w:rPr>
          <w:rFonts w:ascii="Times New Roman" w:hAnsi="Times New Roman" w:cs="Times New Roman"/>
        </w:rPr>
        <w:t>.</w:t>
      </w:r>
    </w:p>
    <w:p w14:paraId="6DA31CAB" w14:textId="03BCBB77" w:rsidR="002760DC" w:rsidRDefault="002760DC" w:rsidP="002760DC">
      <w:pPr>
        <w:spacing w:after="0" w:line="240" w:lineRule="auto"/>
        <w:rPr>
          <w:rFonts w:ascii="Times New Roman" w:hAnsi="Times New Roman" w:cs="Times New Roman"/>
        </w:rPr>
      </w:pPr>
    </w:p>
    <w:p w14:paraId="7A70754E" w14:textId="1CDAB4D9" w:rsidR="00595473" w:rsidRPr="00595473" w:rsidRDefault="00595473" w:rsidP="002760DC">
      <w:pPr>
        <w:spacing w:after="0" w:line="240" w:lineRule="auto"/>
        <w:rPr>
          <w:rFonts w:ascii="Times New Roman" w:hAnsi="Times New Roman" w:cs="Times New Roman"/>
          <w:b/>
          <w:bCs/>
          <w:u w:val="single"/>
        </w:rPr>
      </w:pPr>
      <w:r w:rsidRPr="00595473">
        <w:rPr>
          <w:rFonts w:ascii="Times New Roman" w:hAnsi="Times New Roman" w:cs="Times New Roman"/>
          <w:b/>
          <w:bCs/>
          <w:u w:val="single"/>
        </w:rPr>
        <w:t>For Members of Committee</w:t>
      </w:r>
      <w:r>
        <w:rPr>
          <w:rFonts w:ascii="Times New Roman" w:hAnsi="Times New Roman" w:cs="Times New Roman"/>
          <w:b/>
          <w:bCs/>
          <w:u w:val="single"/>
        </w:rPr>
        <w:t>s</w:t>
      </w:r>
      <w:r w:rsidRPr="00595473">
        <w:rPr>
          <w:rFonts w:ascii="Times New Roman" w:hAnsi="Times New Roman" w:cs="Times New Roman"/>
          <w:b/>
          <w:bCs/>
          <w:u w:val="single"/>
        </w:rPr>
        <w:t>, Workgroup</w:t>
      </w:r>
      <w:r>
        <w:rPr>
          <w:rFonts w:ascii="Times New Roman" w:hAnsi="Times New Roman" w:cs="Times New Roman"/>
          <w:b/>
          <w:bCs/>
          <w:u w:val="single"/>
        </w:rPr>
        <w:t>s</w:t>
      </w:r>
      <w:r w:rsidRPr="00595473">
        <w:rPr>
          <w:rFonts w:ascii="Times New Roman" w:hAnsi="Times New Roman" w:cs="Times New Roman"/>
          <w:b/>
          <w:bCs/>
          <w:u w:val="single"/>
        </w:rPr>
        <w:t>, Taskforces, etc. that do not develop Accredited Continuing Education</w:t>
      </w:r>
    </w:p>
    <w:p w14:paraId="58705B8A" w14:textId="256ED399" w:rsidR="00595473" w:rsidRPr="00595473" w:rsidRDefault="00595473" w:rsidP="00595473">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 xml:space="preserve">any/all relationships (direct financial and other interests including non-remunerative positions of influence) in which he/she is involved within the past </w:t>
      </w:r>
      <w:r>
        <w:rPr>
          <w:rFonts w:ascii="Times New Roman" w:hAnsi="Times New Roman" w:cs="Times New Roman"/>
        </w:rPr>
        <w:t>24</w:t>
      </w:r>
      <w:r w:rsidRPr="002760DC">
        <w:rPr>
          <w:rFonts w:ascii="Times New Roman" w:hAnsi="Times New Roman" w:cs="Times New Roman"/>
        </w:rPr>
        <w:t xml:space="preserve"> months from the time of reporting.</w:t>
      </w:r>
    </w:p>
    <w:p w14:paraId="51DC3127" w14:textId="07568FA5" w:rsidR="00595473" w:rsidRDefault="00595473" w:rsidP="002760DC">
      <w:pPr>
        <w:spacing w:after="0" w:line="240" w:lineRule="auto"/>
        <w:rPr>
          <w:rFonts w:ascii="Times New Roman" w:hAnsi="Times New Roman" w:cs="Times New Roman"/>
          <w:b/>
          <w:bCs/>
        </w:rPr>
      </w:pPr>
    </w:p>
    <w:p w14:paraId="258FC79B" w14:textId="278ACF32"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Any conflicts of interest will be </w:t>
      </w:r>
      <w:r w:rsidR="00BA0482">
        <w:rPr>
          <w:rFonts w:ascii="Times New Roman" w:hAnsi="Times New Roman" w:cs="Times New Roman"/>
        </w:rPr>
        <w:t>mitigated</w:t>
      </w:r>
      <w:r w:rsidR="00BA0482" w:rsidRPr="002760DC">
        <w:rPr>
          <w:rFonts w:ascii="Times New Roman" w:hAnsi="Times New Roman" w:cs="Times New Roman"/>
        </w:rPr>
        <w:t xml:space="preserve"> </w:t>
      </w:r>
      <w:r w:rsidRPr="002760DC">
        <w:rPr>
          <w:rFonts w:ascii="Times New Roman" w:hAnsi="Times New Roman" w:cs="Times New Roman"/>
        </w:rPr>
        <w:t xml:space="preserve">prior to the start of </w:t>
      </w:r>
      <w:r w:rsidR="002422FA">
        <w:rPr>
          <w:rFonts w:ascii="Times New Roman" w:hAnsi="Times New Roman" w:cs="Times New Roman"/>
        </w:rPr>
        <w:t>an</w:t>
      </w:r>
      <w:r w:rsidRPr="002760DC">
        <w:rPr>
          <w:rFonts w:ascii="Times New Roman" w:hAnsi="Times New Roman" w:cs="Times New Roman"/>
        </w:rPr>
        <w:t xml:space="preserve"> activity</w:t>
      </w:r>
      <w:r w:rsidR="002422FA">
        <w:rPr>
          <w:rFonts w:ascii="Times New Roman" w:hAnsi="Times New Roman" w:cs="Times New Roman"/>
        </w:rPr>
        <w:t>, including Board and Committee Meetings,</w:t>
      </w:r>
      <w:r w:rsidRPr="002760DC">
        <w:rPr>
          <w:rFonts w:ascii="Times New Roman" w:hAnsi="Times New Roman" w:cs="Times New Roman"/>
        </w:rPr>
        <w:t xml:space="preserve"> following the steps outline in this policy:</w:t>
      </w:r>
    </w:p>
    <w:p w14:paraId="17E945F9" w14:textId="57A1CD9E" w:rsidR="002760DC" w:rsidRDefault="002760DC" w:rsidP="002760DC">
      <w:pPr>
        <w:spacing w:after="0" w:line="240" w:lineRule="auto"/>
        <w:rPr>
          <w:rFonts w:ascii="Times New Roman" w:hAnsi="Times New Roman" w:cs="Times New Roman"/>
        </w:rPr>
      </w:pPr>
    </w:p>
    <w:p w14:paraId="755A166A" w14:textId="23FB55E9" w:rsidR="00595473" w:rsidRPr="00595473" w:rsidRDefault="00595473" w:rsidP="002760DC">
      <w:pPr>
        <w:spacing w:after="0" w:line="240" w:lineRule="auto"/>
        <w:rPr>
          <w:rFonts w:ascii="Times New Roman" w:hAnsi="Times New Roman" w:cs="Times New Roman"/>
          <w:b/>
          <w:bCs/>
        </w:rPr>
      </w:pPr>
      <w:r w:rsidRPr="00595473">
        <w:rPr>
          <w:rFonts w:ascii="Times New Roman" w:hAnsi="Times New Roman" w:cs="Times New Roman"/>
          <w:b/>
          <w:bCs/>
        </w:rPr>
        <w:t>For Everyone:</w:t>
      </w:r>
    </w:p>
    <w:p w14:paraId="6B2E31ED" w14:textId="77777777" w:rsidR="002760DC" w:rsidRP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All members of the Board of Governors, committee volunteers, speakers, planners, etc., regardless of position, must submit and update disclosure information at least annually, or prior to each committee or planning meeting or speaking engagement.</w:t>
      </w:r>
    </w:p>
    <w:p w14:paraId="663E5472" w14:textId="520A8625" w:rsidR="002760DC" w:rsidRDefault="002760DC" w:rsidP="002760DC">
      <w:pPr>
        <w:spacing w:after="0" w:line="240" w:lineRule="auto"/>
        <w:ind w:left="360"/>
        <w:rPr>
          <w:rFonts w:ascii="Times New Roman" w:hAnsi="Times New Roman" w:cs="Times New Roman"/>
        </w:rPr>
      </w:pPr>
    </w:p>
    <w:p w14:paraId="545D29AE" w14:textId="77777777" w:rsidR="002422FA" w:rsidRPr="002760DC" w:rsidRDefault="002422FA" w:rsidP="002422FA">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Individuals who fail or refuse to disclose their financial relationship(s) will be prohibited from participation in their assigned role.  </w:t>
      </w:r>
    </w:p>
    <w:p w14:paraId="42BC24D3" w14:textId="77777777" w:rsidR="002422FA" w:rsidRDefault="002422FA" w:rsidP="002422FA">
      <w:pPr>
        <w:spacing w:after="0" w:line="240" w:lineRule="auto"/>
        <w:ind w:left="360"/>
        <w:rPr>
          <w:rFonts w:ascii="Times New Roman" w:hAnsi="Times New Roman" w:cs="Times New Roman"/>
        </w:rPr>
      </w:pPr>
    </w:p>
    <w:p w14:paraId="5EB92121" w14:textId="7F38D7CF" w:rsidR="002422FA" w:rsidRDefault="002422FA" w:rsidP="002422FA">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AAPM&amp;R will post the Academy’s conflict of interest policies on the AAPM&amp;R Web site making them available to the members and the public. </w:t>
      </w:r>
    </w:p>
    <w:p w14:paraId="78C90F4E" w14:textId="2021E6F9" w:rsidR="002422FA" w:rsidRDefault="002422FA" w:rsidP="002760DC">
      <w:pPr>
        <w:spacing w:after="0" w:line="240" w:lineRule="auto"/>
        <w:ind w:left="360"/>
        <w:rPr>
          <w:rFonts w:ascii="Times New Roman" w:hAnsi="Times New Roman" w:cs="Times New Roman"/>
        </w:rPr>
      </w:pPr>
    </w:p>
    <w:p w14:paraId="43E31360" w14:textId="133B732E" w:rsidR="002422FA" w:rsidRDefault="002422FA" w:rsidP="002422FA">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Upon written request, AAPM&amp;R will disclose all financial and uncompensated relationships that members of the Board of Governors have with companies and/or </w:t>
      </w:r>
      <w:r>
        <w:rPr>
          <w:rFonts w:ascii="Times New Roman" w:hAnsi="Times New Roman" w:cs="Times New Roman"/>
        </w:rPr>
        <w:t>ineligible companies</w:t>
      </w:r>
      <w:r w:rsidRPr="002760DC">
        <w:rPr>
          <w:rFonts w:ascii="Times New Roman" w:hAnsi="Times New Roman" w:cs="Times New Roman"/>
        </w:rPr>
        <w:t>, making this information available to members and the public.</w:t>
      </w:r>
    </w:p>
    <w:p w14:paraId="796B2BCE" w14:textId="77777777" w:rsidR="002422FA" w:rsidRPr="002760DC" w:rsidRDefault="002422FA" w:rsidP="002422FA">
      <w:pPr>
        <w:spacing w:after="0" w:line="240" w:lineRule="auto"/>
        <w:ind w:left="360"/>
        <w:rPr>
          <w:rFonts w:ascii="Times New Roman" w:hAnsi="Times New Roman" w:cs="Times New Roman"/>
        </w:rPr>
      </w:pPr>
    </w:p>
    <w:p w14:paraId="1F7C6730" w14:textId="77777777" w:rsidR="002422FA" w:rsidRDefault="002422FA" w:rsidP="002422FA">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Requests for disclosure information must be made in writing to Academy Headquarters; requests will be reviewed by the Academy president or secretary. Disclosures to members will include the dollar ranges indicated on the disclosure form. Non-members will only receive information about the disclosed relationship, without dollar ranges. </w:t>
      </w:r>
    </w:p>
    <w:p w14:paraId="028F5EE7" w14:textId="77777777" w:rsidR="002422FA" w:rsidRPr="002760DC" w:rsidRDefault="002422FA" w:rsidP="002422FA">
      <w:pPr>
        <w:spacing w:after="0" w:line="240" w:lineRule="auto"/>
        <w:ind w:left="360"/>
        <w:rPr>
          <w:rFonts w:ascii="Times New Roman" w:hAnsi="Times New Roman" w:cs="Times New Roman"/>
        </w:rPr>
      </w:pPr>
    </w:p>
    <w:p w14:paraId="51387BD0" w14:textId="7D3738C2" w:rsidR="002422FA" w:rsidRDefault="002422FA" w:rsidP="002422FA">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Prior to the start of any activity, including Board and Committee Meetings, all financial relationships will be provided to all participants. For an individual with no financial relationships, the participants will be informed that no financial relationships exist.  </w:t>
      </w:r>
    </w:p>
    <w:p w14:paraId="16441626" w14:textId="77777777" w:rsidR="005769E1" w:rsidRDefault="005769E1" w:rsidP="005769E1">
      <w:pPr>
        <w:pStyle w:val="ListParagraph"/>
        <w:rPr>
          <w:rFonts w:ascii="Times New Roman" w:hAnsi="Times New Roman" w:cs="Times New Roman"/>
        </w:rPr>
      </w:pPr>
    </w:p>
    <w:p w14:paraId="4A89746B" w14:textId="77777777" w:rsidR="005769E1" w:rsidRDefault="005769E1" w:rsidP="005769E1">
      <w:pPr>
        <w:spacing w:after="0" w:line="240" w:lineRule="auto"/>
        <w:rPr>
          <w:rFonts w:ascii="Times New Roman" w:hAnsi="Times New Roman" w:cs="Times New Roman"/>
        </w:rPr>
      </w:pPr>
    </w:p>
    <w:p w14:paraId="041CEA3C" w14:textId="57782C5C" w:rsidR="002422FA" w:rsidRDefault="002422FA" w:rsidP="002422FA">
      <w:pPr>
        <w:spacing w:after="0" w:line="240" w:lineRule="auto"/>
        <w:rPr>
          <w:rFonts w:ascii="Times New Roman" w:hAnsi="Times New Roman" w:cs="Times New Roman"/>
        </w:rPr>
      </w:pPr>
    </w:p>
    <w:p w14:paraId="384AB883" w14:textId="150B52B9" w:rsidR="002422FA" w:rsidRPr="002422FA" w:rsidRDefault="002422FA" w:rsidP="002422FA">
      <w:pPr>
        <w:spacing w:after="0" w:line="240" w:lineRule="auto"/>
        <w:rPr>
          <w:rFonts w:ascii="Times New Roman" w:hAnsi="Times New Roman" w:cs="Times New Roman"/>
          <w:b/>
          <w:bCs/>
        </w:rPr>
      </w:pPr>
      <w:r w:rsidRPr="002422FA">
        <w:rPr>
          <w:rFonts w:ascii="Times New Roman" w:hAnsi="Times New Roman" w:cs="Times New Roman"/>
          <w:b/>
          <w:bCs/>
        </w:rPr>
        <w:t>For Accredited Continuing Education</w:t>
      </w:r>
      <w:r w:rsidR="00356208">
        <w:rPr>
          <w:rFonts w:ascii="Times New Roman" w:hAnsi="Times New Roman" w:cs="Times New Roman"/>
          <w:b/>
          <w:bCs/>
        </w:rPr>
        <w:t xml:space="preserve"> (in addition to </w:t>
      </w:r>
      <w:r w:rsidR="00650D32">
        <w:rPr>
          <w:rFonts w:ascii="Times New Roman" w:hAnsi="Times New Roman" w:cs="Times New Roman"/>
          <w:b/>
          <w:bCs/>
        </w:rPr>
        <w:t>what is</w:t>
      </w:r>
      <w:r w:rsidR="00356208">
        <w:rPr>
          <w:rFonts w:ascii="Times New Roman" w:hAnsi="Times New Roman" w:cs="Times New Roman"/>
          <w:b/>
          <w:bCs/>
        </w:rPr>
        <w:t xml:space="preserve"> listed above, these extras steps will be followed)</w:t>
      </w:r>
      <w:r w:rsidRPr="002422FA">
        <w:rPr>
          <w:rFonts w:ascii="Times New Roman" w:hAnsi="Times New Roman" w:cs="Times New Roman"/>
          <w:b/>
          <w:bCs/>
        </w:rPr>
        <w:t>:</w:t>
      </w:r>
    </w:p>
    <w:p w14:paraId="003A834B" w14:textId="6ABE6029" w:rsidR="002760DC" w:rsidRPr="002760DC" w:rsidRDefault="002760DC" w:rsidP="002422FA">
      <w:pPr>
        <w:numPr>
          <w:ilvl w:val="0"/>
          <w:numId w:val="7"/>
        </w:numPr>
        <w:spacing w:after="0" w:line="240" w:lineRule="auto"/>
        <w:rPr>
          <w:rFonts w:ascii="Times New Roman" w:hAnsi="Times New Roman" w:cs="Times New Roman"/>
        </w:rPr>
      </w:pPr>
      <w:r w:rsidRPr="002760DC">
        <w:rPr>
          <w:rFonts w:ascii="Times New Roman" w:hAnsi="Times New Roman" w:cs="Times New Roman"/>
        </w:rPr>
        <w:t xml:space="preserve">Completed disclosure forms must be received in ample time </w:t>
      </w:r>
      <w:r w:rsidR="003E2050" w:rsidRPr="003E2050">
        <w:rPr>
          <w:rFonts w:ascii="Times New Roman" w:hAnsi="Times New Roman" w:cs="Times New Roman"/>
        </w:rPr>
        <w:t xml:space="preserve">for </w:t>
      </w:r>
      <w:r w:rsidR="003E2050">
        <w:rPr>
          <w:rFonts w:ascii="Times New Roman" w:hAnsi="Times New Roman" w:cs="Times New Roman"/>
        </w:rPr>
        <w:t xml:space="preserve">AAPM&amp;R to </w:t>
      </w:r>
      <w:r w:rsidR="003E2050" w:rsidRPr="003E2050">
        <w:rPr>
          <w:rFonts w:ascii="Times New Roman" w:hAnsi="Times New Roman" w:cs="Times New Roman"/>
        </w:rPr>
        <w:t>identify relevant financial relationships between individuals in control of educational content and ineligible companies and managing these to ensure they do not introduce commercial bias into the education</w:t>
      </w:r>
      <w:r w:rsidR="003E2050">
        <w:rPr>
          <w:rFonts w:ascii="Times New Roman" w:hAnsi="Times New Roman" w:cs="Times New Roman"/>
        </w:rPr>
        <w:t>. This information will</w:t>
      </w:r>
      <w:r w:rsidRPr="002760DC">
        <w:rPr>
          <w:rFonts w:ascii="Times New Roman" w:hAnsi="Times New Roman" w:cs="Times New Roman"/>
        </w:rPr>
        <w:t xml:space="preserve"> be reviewed and discussed by the appropriate monitoring group, i.e.</w:t>
      </w:r>
      <w:r w:rsidR="003E2050">
        <w:rPr>
          <w:rFonts w:ascii="Times New Roman" w:hAnsi="Times New Roman" w:cs="Times New Roman"/>
        </w:rPr>
        <w:t>,</w:t>
      </w:r>
      <w:r w:rsidRPr="002760DC">
        <w:rPr>
          <w:rFonts w:ascii="Times New Roman" w:hAnsi="Times New Roman" w:cs="Times New Roman"/>
        </w:rPr>
        <w:t xml:space="preserve"> AAPM&amp;R’s Program Planning Committee, Conflict Advisory Committee, CME Committee. </w:t>
      </w:r>
    </w:p>
    <w:p w14:paraId="5FCB7A9C" w14:textId="77777777" w:rsidR="002760DC" w:rsidRPr="002760DC" w:rsidRDefault="002760DC" w:rsidP="002760DC">
      <w:pPr>
        <w:spacing w:after="0" w:line="240" w:lineRule="auto"/>
        <w:rPr>
          <w:rFonts w:ascii="Times New Roman" w:hAnsi="Times New Roman" w:cs="Times New Roman"/>
        </w:rPr>
      </w:pPr>
    </w:p>
    <w:p w14:paraId="01A77DE7" w14:textId="05B2AA2D" w:rsidR="002760DC" w:rsidRPr="002760DC" w:rsidRDefault="002760DC" w:rsidP="002422FA">
      <w:pPr>
        <w:numPr>
          <w:ilvl w:val="0"/>
          <w:numId w:val="7"/>
        </w:numPr>
        <w:spacing w:after="0" w:line="240" w:lineRule="auto"/>
        <w:rPr>
          <w:rFonts w:ascii="Times New Roman" w:hAnsi="Times New Roman" w:cs="Times New Roman"/>
        </w:rPr>
      </w:pPr>
      <w:r w:rsidRPr="002760DC">
        <w:rPr>
          <w:rFonts w:ascii="Times New Roman" w:hAnsi="Times New Roman" w:cs="Times New Roman"/>
        </w:rPr>
        <w:t xml:space="preserve">If </w:t>
      </w:r>
      <w:r w:rsidR="00F85663">
        <w:rPr>
          <w:rFonts w:ascii="Times New Roman" w:hAnsi="Times New Roman" w:cs="Times New Roman"/>
        </w:rPr>
        <w:t>mitigation</w:t>
      </w:r>
      <w:r w:rsidR="00F85663" w:rsidRPr="002760DC">
        <w:rPr>
          <w:rFonts w:ascii="Times New Roman" w:hAnsi="Times New Roman" w:cs="Times New Roman"/>
        </w:rPr>
        <w:t xml:space="preserve"> </w:t>
      </w:r>
      <w:r w:rsidRPr="002760DC">
        <w:rPr>
          <w:rFonts w:ascii="Times New Roman" w:hAnsi="Times New Roman" w:cs="Times New Roman"/>
        </w:rPr>
        <w:t xml:space="preserve">of </w:t>
      </w:r>
      <w:r w:rsidR="00BA0482">
        <w:rPr>
          <w:rFonts w:ascii="Times New Roman" w:hAnsi="Times New Roman" w:cs="Times New Roman"/>
        </w:rPr>
        <w:t xml:space="preserve">a conflict of interest because of an individual’s </w:t>
      </w:r>
      <w:r w:rsidR="003E2050" w:rsidRPr="003E2050">
        <w:rPr>
          <w:rFonts w:ascii="Times New Roman" w:hAnsi="Times New Roman" w:cs="Times New Roman"/>
        </w:rPr>
        <w:t>relevant financial relationship</w:t>
      </w:r>
      <w:r w:rsidRPr="002760DC">
        <w:rPr>
          <w:rFonts w:ascii="Times New Roman" w:hAnsi="Times New Roman" w:cs="Times New Roman"/>
        </w:rPr>
        <w:t xml:space="preserve"> is deemed necessary, AAPM&amp;R may implement one of several strategies that will safeguard against any potential biases. A strategy may affect the individual’s role assignment and/or require external validation. The following are mechanisms to </w:t>
      </w:r>
      <w:r w:rsidR="00BA0482">
        <w:rPr>
          <w:rFonts w:ascii="Times New Roman" w:hAnsi="Times New Roman" w:cs="Times New Roman"/>
        </w:rPr>
        <w:t>mitigate</w:t>
      </w:r>
      <w:r w:rsidRPr="002760DC">
        <w:rPr>
          <w:rFonts w:ascii="Times New Roman" w:hAnsi="Times New Roman" w:cs="Times New Roman"/>
        </w:rPr>
        <w:t xml:space="preserve"> conflicts of interest:</w:t>
      </w:r>
    </w:p>
    <w:p w14:paraId="1195BD2B" w14:textId="77777777" w:rsidR="002760DC" w:rsidRPr="002760DC" w:rsidRDefault="002760DC" w:rsidP="002422FA">
      <w:pPr>
        <w:numPr>
          <w:ilvl w:val="1"/>
          <w:numId w:val="7"/>
        </w:numPr>
        <w:spacing w:after="0" w:line="240" w:lineRule="auto"/>
        <w:rPr>
          <w:rFonts w:ascii="Times New Roman" w:hAnsi="Times New Roman" w:cs="Times New Roman"/>
        </w:rPr>
      </w:pPr>
      <w:r w:rsidRPr="002760DC">
        <w:rPr>
          <w:rFonts w:ascii="Times New Roman" w:hAnsi="Times New Roman" w:cs="Times New Roman"/>
        </w:rPr>
        <w:t>Select another individual to control the content in question – if an individual assigned to a topic has a conflict of interest, this topic can be assigned to someone else without a conflict.</w:t>
      </w:r>
    </w:p>
    <w:p w14:paraId="3886E195" w14:textId="77777777" w:rsidR="002760DC" w:rsidRPr="002760DC" w:rsidRDefault="002760DC" w:rsidP="002422FA">
      <w:pPr>
        <w:numPr>
          <w:ilvl w:val="1"/>
          <w:numId w:val="7"/>
        </w:numPr>
        <w:spacing w:after="0" w:line="240" w:lineRule="auto"/>
        <w:rPr>
          <w:rFonts w:ascii="Times New Roman" w:hAnsi="Times New Roman" w:cs="Times New Roman"/>
        </w:rPr>
      </w:pPr>
      <w:r w:rsidRPr="002760DC">
        <w:rPr>
          <w:rFonts w:ascii="Times New Roman" w:hAnsi="Times New Roman" w:cs="Times New Roman"/>
        </w:rPr>
        <w:t>Limit the content in question to exclude recommendations – if an individual assigned to a topic has a conflict of interest, the topic content can include only published research and not recommendations or conclusions.</w:t>
      </w:r>
    </w:p>
    <w:p w14:paraId="2988D0A2" w14:textId="323744AF" w:rsidR="002760DC" w:rsidRPr="002760DC" w:rsidRDefault="002760DC" w:rsidP="002422FA">
      <w:pPr>
        <w:numPr>
          <w:ilvl w:val="1"/>
          <w:numId w:val="7"/>
        </w:numPr>
        <w:spacing w:after="0" w:line="240" w:lineRule="auto"/>
        <w:rPr>
          <w:rFonts w:ascii="Times New Roman" w:hAnsi="Times New Roman" w:cs="Times New Roman"/>
        </w:rPr>
      </w:pPr>
      <w:r w:rsidRPr="002760DC">
        <w:rPr>
          <w:rFonts w:ascii="Times New Roman" w:hAnsi="Times New Roman" w:cs="Times New Roman"/>
        </w:rPr>
        <w:t xml:space="preserve">Peer review process – individuals assigned to review the content of an activity can </w:t>
      </w:r>
      <w:r w:rsidR="00BA0482">
        <w:rPr>
          <w:rFonts w:ascii="Times New Roman" w:hAnsi="Times New Roman" w:cs="Times New Roman"/>
        </w:rPr>
        <w:t>mitigate</w:t>
      </w:r>
      <w:r w:rsidR="00BA0482" w:rsidRPr="002760DC">
        <w:rPr>
          <w:rFonts w:ascii="Times New Roman" w:hAnsi="Times New Roman" w:cs="Times New Roman"/>
        </w:rPr>
        <w:t xml:space="preserve"> </w:t>
      </w:r>
      <w:r w:rsidRPr="002760DC">
        <w:rPr>
          <w:rFonts w:ascii="Times New Roman" w:hAnsi="Times New Roman" w:cs="Times New Roman"/>
        </w:rPr>
        <w:t>conflicts of interest by making certain that the content is aligned with what is in the best interests of the public.</w:t>
      </w:r>
    </w:p>
    <w:p w14:paraId="00B89B31" w14:textId="77777777" w:rsidR="002760DC" w:rsidRPr="002760DC" w:rsidRDefault="002760DC" w:rsidP="002422FA">
      <w:pPr>
        <w:numPr>
          <w:ilvl w:val="1"/>
          <w:numId w:val="7"/>
        </w:numPr>
        <w:spacing w:after="0" w:line="240" w:lineRule="auto"/>
        <w:rPr>
          <w:rFonts w:ascii="Times New Roman" w:hAnsi="Times New Roman" w:cs="Times New Roman"/>
        </w:rPr>
      </w:pPr>
      <w:r w:rsidRPr="002760DC">
        <w:rPr>
          <w:rFonts w:ascii="Times New Roman" w:hAnsi="Times New Roman" w:cs="Times New Roman"/>
        </w:rPr>
        <w:t>Reference the best available evidence – the content of the activity can reference the best available evidence and identify conclusions that support this evidence.</w:t>
      </w:r>
    </w:p>
    <w:p w14:paraId="45264D17" w14:textId="77777777" w:rsidR="002760DC" w:rsidRPr="002760DC" w:rsidRDefault="002760DC" w:rsidP="002422FA">
      <w:pPr>
        <w:numPr>
          <w:ilvl w:val="1"/>
          <w:numId w:val="7"/>
        </w:numPr>
        <w:spacing w:after="0" w:line="240" w:lineRule="auto"/>
        <w:rPr>
          <w:rFonts w:ascii="Times New Roman" w:hAnsi="Times New Roman" w:cs="Times New Roman"/>
        </w:rPr>
      </w:pPr>
      <w:r w:rsidRPr="002760DC">
        <w:rPr>
          <w:rFonts w:ascii="Times New Roman" w:hAnsi="Times New Roman" w:cs="Times New Roman"/>
        </w:rPr>
        <w:t xml:space="preserve">Recusing </w:t>
      </w:r>
      <w:proofErr w:type="gramStart"/>
      <w:r w:rsidRPr="002760DC">
        <w:rPr>
          <w:rFonts w:ascii="Times New Roman" w:hAnsi="Times New Roman" w:cs="Times New Roman"/>
        </w:rPr>
        <w:t>one’s self</w:t>
      </w:r>
      <w:proofErr w:type="gramEnd"/>
      <w:r w:rsidRPr="002760DC">
        <w:rPr>
          <w:rFonts w:ascii="Times New Roman" w:hAnsi="Times New Roman" w:cs="Times New Roman"/>
        </w:rPr>
        <w:t xml:space="preserve"> from conversation as it relates to developing educational content or strategic planning.</w:t>
      </w:r>
    </w:p>
    <w:p w14:paraId="69683E3A" w14:textId="39BF15F1" w:rsidR="002760DC" w:rsidRPr="002760DC" w:rsidRDefault="002760DC" w:rsidP="002422FA">
      <w:pPr>
        <w:numPr>
          <w:ilvl w:val="1"/>
          <w:numId w:val="7"/>
        </w:numPr>
        <w:spacing w:after="0" w:line="240" w:lineRule="auto"/>
        <w:rPr>
          <w:rFonts w:ascii="Times New Roman" w:hAnsi="Times New Roman" w:cs="Times New Roman"/>
        </w:rPr>
      </w:pPr>
      <w:r w:rsidRPr="002760DC">
        <w:rPr>
          <w:rFonts w:ascii="Times New Roman" w:hAnsi="Times New Roman" w:cs="Times New Roman"/>
        </w:rPr>
        <w:t xml:space="preserve">Alter financial relationships – sever financial ties with a company </w:t>
      </w:r>
      <w:r w:rsidR="006167E8">
        <w:rPr>
          <w:rFonts w:ascii="Times New Roman" w:hAnsi="Times New Roman" w:cs="Times New Roman"/>
        </w:rPr>
        <w:t>and/</w:t>
      </w:r>
      <w:r w:rsidRPr="002760DC">
        <w:rPr>
          <w:rFonts w:ascii="Times New Roman" w:hAnsi="Times New Roman" w:cs="Times New Roman"/>
        </w:rPr>
        <w:t xml:space="preserve">or </w:t>
      </w:r>
      <w:r w:rsidR="006167E8">
        <w:rPr>
          <w:rFonts w:ascii="Times New Roman" w:hAnsi="Times New Roman" w:cs="Times New Roman"/>
        </w:rPr>
        <w:t>ineligible company</w:t>
      </w:r>
      <w:r w:rsidR="006167E8" w:rsidRPr="002760DC" w:rsidDel="006167E8">
        <w:rPr>
          <w:rFonts w:ascii="Times New Roman" w:hAnsi="Times New Roman" w:cs="Times New Roman"/>
        </w:rPr>
        <w:t xml:space="preserve"> </w:t>
      </w:r>
      <w:r w:rsidRPr="002760DC">
        <w:rPr>
          <w:rFonts w:ascii="Times New Roman" w:hAnsi="Times New Roman" w:cs="Times New Roman"/>
        </w:rPr>
        <w:t xml:space="preserve">eliminating an incentive to include bias in the </w:t>
      </w:r>
      <w:r w:rsidR="00BA0482" w:rsidRPr="000A732A">
        <w:rPr>
          <w:rFonts w:ascii="Times New Roman" w:hAnsi="Times New Roman" w:cs="Times New Roman"/>
        </w:rPr>
        <w:t>accredited continuing education</w:t>
      </w:r>
      <w:r w:rsidRPr="002760DC">
        <w:rPr>
          <w:rFonts w:ascii="Times New Roman" w:hAnsi="Times New Roman" w:cs="Times New Roman"/>
        </w:rPr>
        <w:t xml:space="preserve"> content and/or strategic discussions.</w:t>
      </w:r>
    </w:p>
    <w:p w14:paraId="5F281853" w14:textId="77777777" w:rsidR="002760DC" w:rsidRPr="002760DC" w:rsidRDefault="002760DC" w:rsidP="002760DC">
      <w:pPr>
        <w:spacing w:after="0" w:line="240" w:lineRule="auto"/>
        <w:ind w:left="360"/>
        <w:rPr>
          <w:rFonts w:ascii="Times New Roman" w:hAnsi="Times New Roman" w:cs="Times New Roman"/>
        </w:rPr>
      </w:pPr>
    </w:p>
    <w:p w14:paraId="7CBA723C" w14:textId="4A14926F" w:rsidR="002422FA" w:rsidRDefault="002760DC" w:rsidP="002422FA">
      <w:pPr>
        <w:numPr>
          <w:ilvl w:val="0"/>
          <w:numId w:val="7"/>
        </w:numPr>
        <w:spacing w:after="0" w:line="240" w:lineRule="auto"/>
        <w:rPr>
          <w:rFonts w:ascii="Times New Roman" w:hAnsi="Times New Roman" w:cs="Times New Roman"/>
        </w:rPr>
      </w:pPr>
      <w:r w:rsidRPr="002760DC">
        <w:rPr>
          <w:rFonts w:ascii="Times New Roman" w:hAnsi="Times New Roman" w:cs="Times New Roman"/>
        </w:rPr>
        <w:t xml:space="preserve">To avoid any potential conflicts of interest during an activity, </w:t>
      </w:r>
      <w:proofErr w:type="gramStart"/>
      <w:r w:rsidRPr="002760DC">
        <w:rPr>
          <w:rFonts w:ascii="Times New Roman" w:hAnsi="Times New Roman" w:cs="Times New Roman"/>
        </w:rPr>
        <w:t>each individual</w:t>
      </w:r>
      <w:proofErr w:type="gramEnd"/>
      <w:r w:rsidRPr="002760DC">
        <w:rPr>
          <w:rFonts w:ascii="Times New Roman" w:hAnsi="Times New Roman" w:cs="Times New Roman"/>
        </w:rPr>
        <w:t xml:space="preserve"> will be required to present an evidence –based, scientific-only, unbiased presentation/point of view. Any recommendations included in the presentation/point of view must be based on evidence that is accepted within the profession of medicine as adequate justification for indication and contraindications in the care of patients.</w:t>
      </w:r>
    </w:p>
    <w:p w14:paraId="124294ED" w14:textId="77777777" w:rsidR="005D52F5" w:rsidRDefault="005D52F5" w:rsidP="005769E1">
      <w:pPr>
        <w:spacing w:after="0" w:line="240" w:lineRule="auto"/>
        <w:rPr>
          <w:rFonts w:ascii="Times New Roman" w:hAnsi="Times New Roman" w:cs="Times New Roman"/>
        </w:rPr>
      </w:pPr>
    </w:p>
    <w:p w14:paraId="69F0110C" w14:textId="2289DDE8" w:rsidR="005D52F5" w:rsidRDefault="005D52F5" w:rsidP="002422FA">
      <w:pPr>
        <w:numPr>
          <w:ilvl w:val="0"/>
          <w:numId w:val="7"/>
        </w:numPr>
        <w:spacing w:after="0" w:line="240" w:lineRule="auto"/>
        <w:rPr>
          <w:rFonts w:ascii="Times New Roman" w:hAnsi="Times New Roman" w:cs="Times New Roman"/>
        </w:rPr>
      </w:pPr>
      <w:r>
        <w:rPr>
          <w:rFonts w:ascii="Times New Roman" w:hAnsi="Times New Roman" w:cs="Times New Roman"/>
        </w:rPr>
        <w:t>Prior to the start of an educational activity, AAPM&amp;R will d</w:t>
      </w:r>
      <w:r w:rsidRPr="005D52F5">
        <w:rPr>
          <w:rFonts w:ascii="Times New Roman" w:hAnsi="Times New Roman" w:cs="Times New Roman"/>
        </w:rPr>
        <w:t xml:space="preserve">isclose all relevant financial relationships </w:t>
      </w:r>
      <w:r>
        <w:rPr>
          <w:rFonts w:ascii="Times New Roman" w:hAnsi="Times New Roman" w:cs="Times New Roman"/>
        </w:rPr>
        <w:t>and d</w:t>
      </w:r>
      <w:r w:rsidRPr="005D52F5">
        <w:rPr>
          <w:rFonts w:ascii="Times New Roman" w:hAnsi="Times New Roman" w:cs="Times New Roman"/>
        </w:rPr>
        <w:t>isclose absence of relevant financial relationships</w:t>
      </w:r>
      <w:r>
        <w:rPr>
          <w:rFonts w:ascii="Times New Roman" w:hAnsi="Times New Roman" w:cs="Times New Roman"/>
        </w:rPr>
        <w:t xml:space="preserve"> </w:t>
      </w:r>
      <w:r w:rsidRPr="005D52F5">
        <w:rPr>
          <w:rFonts w:ascii="Times New Roman" w:hAnsi="Times New Roman" w:cs="Times New Roman"/>
        </w:rPr>
        <w:t>to learners</w:t>
      </w:r>
      <w:r>
        <w:rPr>
          <w:rFonts w:ascii="Times New Roman" w:hAnsi="Times New Roman" w:cs="Times New Roman"/>
        </w:rPr>
        <w:t xml:space="preserve">. </w:t>
      </w:r>
    </w:p>
    <w:p w14:paraId="56F86902" w14:textId="77777777" w:rsidR="002422FA" w:rsidRDefault="002422FA" w:rsidP="002422FA">
      <w:pPr>
        <w:spacing w:after="0" w:line="240" w:lineRule="auto"/>
        <w:ind w:left="360"/>
        <w:rPr>
          <w:rFonts w:ascii="Times New Roman" w:hAnsi="Times New Roman" w:cs="Times New Roman"/>
        </w:rPr>
      </w:pPr>
    </w:p>
    <w:p w14:paraId="6D4E28A1" w14:textId="17BD5F29" w:rsidR="002760DC" w:rsidRPr="002422FA" w:rsidRDefault="002760DC" w:rsidP="002422FA">
      <w:pPr>
        <w:numPr>
          <w:ilvl w:val="0"/>
          <w:numId w:val="7"/>
        </w:numPr>
        <w:spacing w:after="0" w:line="240" w:lineRule="auto"/>
        <w:rPr>
          <w:rFonts w:ascii="Times New Roman" w:hAnsi="Times New Roman" w:cs="Times New Roman"/>
        </w:rPr>
      </w:pPr>
      <w:r w:rsidRPr="002422FA">
        <w:rPr>
          <w:rFonts w:ascii="Times New Roman" w:hAnsi="Times New Roman" w:cs="Times New Roman"/>
        </w:rPr>
        <w:t>The activity will be monitored for adherence to requirements (staff/expert review). A mechanism will be provided for participants to evaluate commercial bias. The evaluation data for each planner/teacher/author will be analyzed and used for making decisions about including individual planners/teachers/authors in future activities.</w:t>
      </w:r>
    </w:p>
    <w:p w14:paraId="37E94EAA" w14:textId="77777777" w:rsidR="002760DC" w:rsidRPr="002760DC" w:rsidRDefault="002760DC" w:rsidP="002760DC">
      <w:pPr>
        <w:spacing w:after="0" w:line="240" w:lineRule="auto"/>
        <w:rPr>
          <w:rFonts w:ascii="Times New Roman" w:hAnsi="Times New Roman" w:cs="Times New Roman"/>
          <w:b/>
        </w:rPr>
      </w:pPr>
    </w:p>
    <w:p w14:paraId="0C7BA40E" w14:textId="47FC7CCE" w:rsidR="002760DC" w:rsidRDefault="002760DC" w:rsidP="002760DC">
      <w:pPr>
        <w:spacing w:after="0" w:line="240" w:lineRule="auto"/>
        <w:rPr>
          <w:rFonts w:ascii="Times New Roman" w:hAnsi="Times New Roman" w:cs="Times New Roman"/>
          <w:b/>
        </w:rPr>
      </w:pPr>
      <w:r w:rsidRPr="002760DC">
        <w:rPr>
          <w:rFonts w:ascii="Times New Roman" w:hAnsi="Times New Roman" w:cs="Times New Roman"/>
          <w:b/>
        </w:rPr>
        <w:t>Definitions:</w:t>
      </w:r>
    </w:p>
    <w:p w14:paraId="3C4CC1FA" w14:textId="77777777" w:rsidR="002760DC" w:rsidRPr="002760DC" w:rsidRDefault="002760DC" w:rsidP="002760DC">
      <w:pPr>
        <w:spacing w:after="0" w:line="240" w:lineRule="auto"/>
        <w:rPr>
          <w:rFonts w:ascii="Times New Roman" w:hAnsi="Times New Roman" w:cs="Times New Roman"/>
          <w:b/>
        </w:rPr>
      </w:pPr>
    </w:p>
    <w:p w14:paraId="7E516DD2" w14:textId="72B99457" w:rsid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AAPM&amp;R defines a "Direct Financial Relationship" as a relationship held by an individual that results in wages, consulting fees, honoraria, or other compensation (in cash, in stock or stock option or in kind), whether paid to the individual or to another entity at the direction of the individual, for the individual's service or expertise. The term "Direct Financial Relationship" does not mean stock ownership or intellectual property licensing arrangements and is for relationships from the past </w:t>
      </w:r>
      <w:r w:rsidR="00A574FB">
        <w:rPr>
          <w:rFonts w:ascii="Times New Roman" w:hAnsi="Times New Roman" w:cs="Times New Roman"/>
        </w:rPr>
        <w:t>24</w:t>
      </w:r>
      <w:r w:rsidR="00A574FB" w:rsidRPr="002760DC">
        <w:rPr>
          <w:rFonts w:ascii="Times New Roman" w:hAnsi="Times New Roman" w:cs="Times New Roman"/>
        </w:rPr>
        <w:t xml:space="preserve"> </w:t>
      </w:r>
      <w:r w:rsidRPr="002760DC">
        <w:rPr>
          <w:rFonts w:ascii="Times New Roman" w:hAnsi="Times New Roman" w:cs="Times New Roman"/>
        </w:rPr>
        <w:t>months.</w:t>
      </w:r>
    </w:p>
    <w:p w14:paraId="556C9025" w14:textId="77777777" w:rsidR="002760DC" w:rsidRPr="002760DC" w:rsidRDefault="002760DC" w:rsidP="002760DC">
      <w:pPr>
        <w:spacing w:after="0" w:line="240" w:lineRule="auto"/>
        <w:rPr>
          <w:rFonts w:ascii="Times New Roman" w:hAnsi="Times New Roman" w:cs="Times New Roman"/>
        </w:rPr>
      </w:pPr>
    </w:p>
    <w:p w14:paraId="3222E4A9" w14:textId="2352462B"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defines “Family member” as a spouse, domestic partner, parent, mother-in-law, father-in-law, child, spouse of child, grandchild, brother, sister, or spouse or child of a brother or sister. Guidelines relating to interests held by an immediate family member or extended family member shall apply to the extent such interests are known to the Trustee, Member or Senior Manager.</w:t>
      </w:r>
    </w:p>
    <w:p w14:paraId="7FAAF22B" w14:textId="77777777" w:rsidR="002760DC" w:rsidRPr="002760DC" w:rsidRDefault="002760DC" w:rsidP="002760DC">
      <w:pPr>
        <w:spacing w:after="0" w:line="240" w:lineRule="auto"/>
        <w:rPr>
          <w:rFonts w:ascii="Times New Roman" w:hAnsi="Times New Roman" w:cs="Times New Roman"/>
        </w:rPr>
      </w:pPr>
    </w:p>
    <w:p w14:paraId="5C196676"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defines “Non-remunerative positions of influence” as unpaid/non-salaried roles such as officer, board member, trustee, spokesperson, consultant, advisor, reviewer, editor, or any such similar position.</w:t>
      </w:r>
    </w:p>
    <w:p w14:paraId="3CBA7C8F" w14:textId="77777777" w:rsidR="00AF158B" w:rsidRPr="002760DC" w:rsidRDefault="00AF158B" w:rsidP="002760DC">
      <w:pPr>
        <w:spacing w:after="0" w:line="240" w:lineRule="auto"/>
        <w:jc w:val="right"/>
        <w:rPr>
          <w:rFonts w:ascii="Times New Roman" w:hAnsi="Times New Roman" w:cs="Times New Roman"/>
          <w:i/>
        </w:rPr>
      </w:pPr>
    </w:p>
    <w:p w14:paraId="4D7D050C" w14:textId="52D0B14B" w:rsidR="00AF158B" w:rsidRPr="002760DC" w:rsidRDefault="00AF158B" w:rsidP="002760DC">
      <w:pPr>
        <w:spacing w:after="0" w:line="240" w:lineRule="auto"/>
        <w:jc w:val="right"/>
        <w:rPr>
          <w:rFonts w:ascii="Times New Roman" w:hAnsi="Times New Roman" w:cs="Times New Roman"/>
          <w:i/>
        </w:rPr>
      </w:pPr>
      <w:r w:rsidRPr="002760DC">
        <w:rPr>
          <w:rFonts w:ascii="Times New Roman" w:hAnsi="Times New Roman" w:cs="Times New Roman"/>
          <w:i/>
        </w:rPr>
        <w:t xml:space="preserve">Reviewed </w:t>
      </w:r>
      <w:r w:rsidR="00412EE7">
        <w:rPr>
          <w:rFonts w:ascii="Times New Roman" w:hAnsi="Times New Roman" w:cs="Times New Roman"/>
          <w:i/>
        </w:rPr>
        <w:t>April</w:t>
      </w:r>
      <w:r w:rsidR="00412EE7" w:rsidRPr="002760DC">
        <w:rPr>
          <w:rFonts w:ascii="Times New Roman" w:hAnsi="Times New Roman" w:cs="Times New Roman"/>
          <w:i/>
        </w:rPr>
        <w:t xml:space="preserve"> </w:t>
      </w:r>
      <w:r w:rsidRPr="002760DC">
        <w:rPr>
          <w:rFonts w:ascii="Times New Roman" w:hAnsi="Times New Roman" w:cs="Times New Roman"/>
          <w:i/>
        </w:rPr>
        <w:t>20</w:t>
      </w:r>
      <w:r w:rsidR="00412EE7">
        <w:rPr>
          <w:rFonts w:ascii="Times New Roman" w:hAnsi="Times New Roman" w:cs="Times New Roman"/>
          <w:i/>
        </w:rPr>
        <w:t>21</w:t>
      </w:r>
      <w:r w:rsidRPr="002760DC">
        <w:rPr>
          <w:rFonts w:ascii="Times New Roman" w:hAnsi="Times New Roman" w:cs="Times New Roman"/>
          <w:i/>
        </w:rPr>
        <w:t xml:space="preserve"> by CME Committee</w:t>
      </w:r>
    </w:p>
    <w:p w14:paraId="503778EC" w14:textId="117D5CA3" w:rsidR="00AF158B" w:rsidRPr="002760DC" w:rsidRDefault="00AF158B" w:rsidP="002760DC">
      <w:pPr>
        <w:spacing w:after="0" w:line="240" w:lineRule="auto"/>
        <w:jc w:val="right"/>
        <w:rPr>
          <w:rFonts w:ascii="Times New Roman" w:hAnsi="Times New Roman" w:cs="Times New Roman"/>
          <w:i/>
        </w:rPr>
      </w:pPr>
      <w:r w:rsidRPr="002760DC">
        <w:rPr>
          <w:rFonts w:ascii="Times New Roman" w:hAnsi="Times New Roman" w:cs="Times New Roman"/>
          <w:i/>
        </w:rPr>
        <w:t xml:space="preserve">Approved </w:t>
      </w:r>
      <w:r w:rsidR="00412EE7">
        <w:rPr>
          <w:rFonts w:ascii="Times New Roman" w:hAnsi="Times New Roman" w:cs="Times New Roman"/>
          <w:i/>
        </w:rPr>
        <w:t>June</w:t>
      </w:r>
      <w:r w:rsidR="00412EE7" w:rsidRPr="002760DC">
        <w:rPr>
          <w:rFonts w:ascii="Times New Roman" w:hAnsi="Times New Roman" w:cs="Times New Roman"/>
          <w:i/>
        </w:rPr>
        <w:t xml:space="preserve"> </w:t>
      </w:r>
      <w:r w:rsidRPr="002760DC">
        <w:rPr>
          <w:rFonts w:ascii="Times New Roman" w:hAnsi="Times New Roman" w:cs="Times New Roman"/>
          <w:i/>
        </w:rPr>
        <w:t>20</w:t>
      </w:r>
      <w:r w:rsidR="00412EE7">
        <w:rPr>
          <w:rFonts w:ascii="Times New Roman" w:hAnsi="Times New Roman" w:cs="Times New Roman"/>
          <w:i/>
        </w:rPr>
        <w:t>21</w:t>
      </w:r>
      <w:r w:rsidRPr="002760DC">
        <w:rPr>
          <w:rFonts w:ascii="Times New Roman" w:hAnsi="Times New Roman" w:cs="Times New Roman"/>
          <w:i/>
        </w:rPr>
        <w:t xml:space="preserve"> by Board of Governors</w:t>
      </w:r>
    </w:p>
    <w:p w14:paraId="64DB55F2" w14:textId="77777777" w:rsidR="00AF158B" w:rsidRPr="002760DC" w:rsidRDefault="00AF158B" w:rsidP="002760DC">
      <w:pPr>
        <w:spacing w:after="0" w:line="240" w:lineRule="auto"/>
        <w:rPr>
          <w:rFonts w:ascii="Times New Roman" w:hAnsi="Times New Roman" w:cs="Times New Roman"/>
        </w:rPr>
      </w:pPr>
    </w:p>
    <w:sectPr w:rsidR="00AF158B" w:rsidRPr="002760DC" w:rsidSect="005769E1">
      <w:pgSz w:w="12240" w:h="15840"/>
      <w:pgMar w:top="1008" w:right="72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41B"/>
    <w:multiLevelType w:val="hybridMultilevel"/>
    <w:tmpl w:val="52CA5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520B2"/>
    <w:multiLevelType w:val="hybridMultilevel"/>
    <w:tmpl w:val="0FDEF350"/>
    <w:lvl w:ilvl="0" w:tplc="04090017">
      <w:start w:val="1"/>
      <w:numFmt w:val="lowerLetter"/>
      <w:lvlText w:val="%1)"/>
      <w:lvlJc w:val="left"/>
      <w:pPr>
        <w:tabs>
          <w:tab w:val="num" w:pos="720"/>
        </w:tabs>
        <w:ind w:left="720" w:hanging="360"/>
      </w:pPr>
      <w:rPr>
        <w:rFonts w:hint="default"/>
      </w:rPr>
    </w:lvl>
    <w:lvl w:ilvl="1" w:tplc="F3B290F6">
      <w:start w:val="1"/>
      <w:numFmt w:val="lowerLetter"/>
      <w:lvlText w:val="%2)"/>
      <w:lvlJc w:val="left"/>
      <w:pPr>
        <w:tabs>
          <w:tab w:val="num" w:pos="1440"/>
        </w:tabs>
        <w:ind w:left="1440" w:hanging="360"/>
      </w:pPr>
      <w:rPr>
        <w:rFonts w:asciiTheme="minorHAnsi" w:eastAsiaTheme="minorHAnsi" w:hAnsiTheme="minorHAnsi" w:cstheme="minorBid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C4073C"/>
    <w:multiLevelType w:val="hybridMultilevel"/>
    <w:tmpl w:val="697C43A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C3F0BB5"/>
    <w:multiLevelType w:val="hybridMultilevel"/>
    <w:tmpl w:val="EDF6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F5856"/>
    <w:multiLevelType w:val="hybridMultilevel"/>
    <w:tmpl w:val="25660458"/>
    <w:lvl w:ilvl="0" w:tplc="E574337A">
      <w:start w:val="1"/>
      <w:numFmt w:val="decimal"/>
      <w:lvlText w:val="%1."/>
      <w:lvlJc w:val="left"/>
      <w:pPr>
        <w:tabs>
          <w:tab w:val="num" w:pos="360"/>
        </w:tabs>
        <w:ind w:left="360" w:hanging="360"/>
      </w:pPr>
      <w:rPr>
        <w:b w:val="0"/>
        <w:bCs w:val="0"/>
      </w:rPr>
    </w:lvl>
    <w:lvl w:ilvl="1" w:tplc="04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560E9A"/>
    <w:multiLevelType w:val="hybridMultilevel"/>
    <w:tmpl w:val="DABAAF9A"/>
    <w:lvl w:ilvl="0" w:tplc="473AF6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8A355A8"/>
    <w:multiLevelType w:val="hybridMultilevel"/>
    <w:tmpl w:val="912CA71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DC"/>
    <w:rsid w:val="00066CBA"/>
    <w:rsid w:val="00096CA6"/>
    <w:rsid w:val="000A732A"/>
    <w:rsid w:val="000D7BB2"/>
    <w:rsid w:val="00191612"/>
    <w:rsid w:val="002422FA"/>
    <w:rsid w:val="002760DC"/>
    <w:rsid w:val="0031256D"/>
    <w:rsid w:val="00356208"/>
    <w:rsid w:val="003A4317"/>
    <w:rsid w:val="003B0227"/>
    <w:rsid w:val="003D6F97"/>
    <w:rsid w:val="003E05CE"/>
    <w:rsid w:val="003E2050"/>
    <w:rsid w:val="003E2D3F"/>
    <w:rsid w:val="003F42A9"/>
    <w:rsid w:val="00407D2F"/>
    <w:rsid w:val="00412EE7"/>
    <w:rsid w:val="00456CAB"/>
    <w:rsid w:val="004F15DF"/>
    <w:rsid w:val="005061E4"/>
    <w:rsid w:val="00521043"/>
    <w:rsid w:val="00534831"/>
    <w:rsid w:val="00562E28"/>
    <w:rsid w:val="005769E1"/>
    <w:rsid w:val="005938FD"/>
    <w:rsid w:val="00595473"/>
    <w:rsid w:val="005B045D"/>
    <w:rsid w:val="005C2958"/>
    <w:rsid w:val="005D52F5"/>
    <w:rsid w:val="005D55D9"/>
    <w:rsid w:val="00605ADC"/>
    <w:rsid w:val="006167E8"/>
    <w:rsid w:val="00646DB5"/>
    <w:rsid w:val="00650D32"/>
    <w:rsid w:val="006A6F63"/>
    <w:rsid w:val="006D067D"/>
    <w:rsid w:val="006E31FF"/>
    <w:rsid w:val="006F081D"/>
    <w:rsid w:val="006F6BC9"/>
    <w:rsid w:val="00714601"/>
    <w:rsid w:val="0075266B"/>
    <w:rsid w:val="007A6CE2"/>
    <w:rsid w:val="007E01A4"/>
    <w:rsid w:val="008072CF"/>
    <w:rsid w:val="00857B5E"/>
    <w:rsid w:val="008B0631"/>
    <w:rsid w:val="00A37E23"/>
    <w:rsid w:val="00A574FB"/>
    <w:rsid w:val="00A64852"/>
    <w:rsid w:val="00A760BB"/>
    <w:rsid w:val="00A801E7"/>
    <w:rsid w:val="00AF158B"/>
    <w:rsid w:val="00B040B4"/>
    <w:rsid w:val="00B23130"/>
    <w:rsid w:val="00B60BA0"/>
    <w:rsid w:val="00B7155C"/>
    <w:rsid w:val="00B761EF"/>
    <w:rsid w:val="00BA0482"/>
    <w:rsid w:val="00BF3A1D"/>
    <w:rsid w:val="00C31445"/>
    <w:rsid w:val="00C46651"/>
    <w:rsid w:val="00D63055"/>
    <w:rsid w:val="00E73CA8"/>
    <w:rsid w:val="00ED235F"/>
    <w:rsid w:val="00F85663"/>
    <w:rsid w:val="00F90DE9"/>
    <w:rsid w:val="00FA142A"/>
    <w:rsid w:val="00FD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1C3A"/>
  <w15:chartTrackingRefBased/>
  <w15:docId w15:val="{8EDCE2B3-F3C0-49F1-8DC8-F396C2B1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5ADC"/>
    <w:pPr>
      <w:tabs>
        <w:tab w:val="center" w:pos="4320"/>
        <w:tab w:val="right" w:pos="8640"/>
      </w:tabs>
      <w:spacing w:after="0" w:line="240" w:lineRule="auto"/>
    </w:pPr>
    <w:rPr>
      <w:rFonts w:ascii="CG Omega" w:eastAsia="Times New Roman" w:hAnsi="CG Omega" w:cs="Times New Roman"/>
      <w:szCs w:val="24"/>
    </w:rPr>
  </w:style>
  <w:style w:type="character" w:customStyle="1" w:styleId="HeaderChar">
    <w:name w:val="Header Char"/>
    <w:basedOn w:val="DefaultParagraphFont"/>
    <w:link w:val="Header"/>
    <w:rsid w:val="00605ADC"/>
    <w:rPr>
      <w:rFonts w:ascii="CG Omega" w:eastAsia="Times New Roman" w:hAnsi="CG Omega" w:cs="Times New Roman"/>
      <w:szCs w:val="24"/>
    </w:rPr>
  </w:style>
  <w:style w:type="paragraph" w:styleId="ListParagraph">
    <w:name w:val="List Paragraph"/>
    <w:basedOn w:val="Normal"/>
    <w:uiPriority w:val="34"/>
    <w:qFormat/>
    <w:rsid w:val="00F90DE9"/>
    <w:pPr>
      <w:ind w:left="720"/>
      <w:contextualSpacing/>
    </w:pPr>
  </w:style>
  <w:style w:type="character" w:styleId="CommentReference">
    <w:name w:val="annotation reference"/>
    <w:basedOn w:val="DefaultParagraphFont"/>
    <w:uiPriority w:val="99"/>
    <w:semiHidden/>
    <w:unhideWhenUsed/>
    <w:rsid w:val="00534831"/>
    <w:rPr>
      <w:sz w:val="16"/>
      <w:szCs w:val="16"/>
    </w:rPr>
  </w:style>
  <w:style w:type="paragraph" w:styleId="CommentText">
    <w:name w:val="annotation text"/>
    <w:basedOn w:val="Normal"/>
    <w:link w:val="CommentTextChar"/>
    <w:uiPriority w:val="99"/>
    <w:semiHidden/>
    <w:unhideWhenUsed/>
    <w:rsid w:val="00534831"/>
    <w:pPr>
      <w:spacing w:line="240" w:lineRule="auto"/>
    </w:pPr>
    <w:rPr>
      <w:sz w:val="20"/>
      <w:szCs w:val="20"/>
    </w:rPr>
  </w:style>
  <w:style w:type="character" w:customStyle="1" w:styleId="CommentTextChar">
    <w:name w:val="Comment Text Char"/>
    <w:basedOn w:val="DefaultParagraphFont"/>
    <w:link w:val="CommentText"/>
    <w:uiPriority w:val="99"/>
    <w:semiHidden/>
    <w:rsid w:val="00534831"/>
    <w:rPr>
      <w:sz w:val="20"/>
      <w:szCs w:val="20"/>
    </w:rPr>
  </w:style>
  <w:style w:type="paragraph" w:styleId="CommentSubject">
    <w:name w:val="annotation subject"/>
    <w:basedOn w:val="CommentText"/>
    <w:next w:val="CommentText"/>
    <w:link w:val="CommentSubjectChar"/>
    <w:uiPriority w:val="99"/>
    <w:semiHidden/>
    <w:unhideWhenUsed/>
    <w:rsid w:val="00534831"/>
    <w:rPr>
      <w:b/>
      <w:bCs/>
    </w:rPr>
  </w:style>
  <w:style w:type="character" w:customStyle="1" w:styleId="CommentSubjectChar">
    <w:name w:val="Comment Subject Char"/>
    <w:basedOn w:val="CommentTextChar"/>
    <w:link w:val="CommentSubject"/>
    <w:uiPriority w:val="99"/>
    <w:semiHidden/>
    <w:rsid w:val="00534831"/>
    <w:rPr>
      <w:b/>
      <w:bCs/>
      <w:sz w:val="20"/>
      <w:szCs w:val="20"/>
    </w:rPr>
  </w:style>
  <w:style w:type="paragraph" w:styleId="BalloonText">
    <w:name w:val="Balloon Text"/>
    <w:basedOn w:val="Normal"/>
    <w:link w:val="BalloonTextChar"/>
    <w:uiPriority w:val="99"/>
    <w:semiHidden/>
    <w:unhideWhenUsed/>
    <w:rsid w:val="00534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831"/>
    <w:rPr>
      <w:rFonts w:ascii="Segoe UI" w:hAnsi="Segoe UI" w:cs="Segoe UI"/>
      <w:sz w:val="18"/>
      <w:szCs w:val="18"/>
    </w:rPr>
  </w:style>
  <w:style w:type="character" w:styleId="Hyperlink">
    <w:name w:val="Hyperlink"/>
    <w:basedOn w:val="DefaultParagraphFont"/>
    <w:uiPriority w:val="99"/>
    <w:semiHidden/>
    <w:unhideWhenUsed/>
    <w:rsid w:val="00B7155C"/>
    <w:rPr>
      <w:color w:val="0000FF"/>
      <w:u w:val="single"/>
    </w:rPr>
  </w:style>
  <w:style w:type="character" w:styleId="FollowedHyperlink">
    <w:name w:val="FollowedHyperlink"/>
    <w:basedOn w:val="DefaultParagraphFont"/>
    <w:uiPriority w:val="99"/>
    <w:semiHidden/>
    <w:unhideWhenUsed/>
    <w:rsid w:val="000A732A"/>
    <w:rPr>
      <w:color w:val="954F72" w:themeColor="followedHyperlink"/>
      <w:u w:val="single"/>
    </w:rPr>
  </w:style>
  <w:style w:type="paragraph" w:styleId="Revision">
    <w:name w:val="Revision"/>
    <w:hidden/>
    <w:uiPriority w:val="99"/>
    <w:semiHidden/>
    <w:rsid w:val="004F1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Thompson</dc:creator>
  <cp:keywords/>
  <dc:description/>
  <cp:lastModifiedBy>Brian Thompson</cp:lastModifiedBy>
  <cp:revision>2</cp:revision>
  <dcterms:created xsi:type="dcterms:W3CDTF">2021-06-21T18:39:00Z</dcterms:created>
  <dcterms:modified xsi:type="dcterms:W3CDTF">2021-06-21T18:39:00Z</dcterms:modified>
</cp:coreProperties>
</file>