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4C" w:rsidRPr="00301425" w:rsidRDefault="0044644C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Verbal consent</w:t>
      </w:r>
      <w:r w:rsidR="009A542D">
        <w:rPr>
          <w:rFonts w:ascii="Times New Roman" w:hAnsi="Times New Roman" w:cs="Times New Roman"/>
        </w:rPr>
        <w:t xml:space="preserve"> was</w:t>
      </w:r>
      <w:r w:rsidRPr="00301425">
        <w:rPr>
          <w:rFonts w:ascii="Times New Roman" w:hAnsi="Times New Roman" w:cs="Times New Roman"/>
        </w:rPr>
        <w:t xml:space="preserve"> obtained for the telemedicine visit</w:t>
      </w:r>
      <w:r w:rsidR="009A542D">
        <w:rPr>
          <w:rFonts w:ascii="Times New Roman" w:hAnsi="Times New Roman" w:cs="Times New Roman"/>
        </w:rPr>
        <w:t>,</w:t>
      </w:r>
      <w:r w:rsidRPr="00301425">
        <w:rPr>
          <w:rFonts w:ascii="Times New Roman" w:hAnsi="Times New Roman" w:cs="Times New Roman"/>
        </w:rPr>
        <w:t xml:space="preserve"> and</w:t>
      </w:r>
      <w:r w:rsidR="009A542D">
        <w:rPr>
          <w:rFonts w:ascii="Times New Roman" w:hAnsi="Times New Roman" w:cs="Times New Roman"/>
        </w:rPr>
        <w:t xml:space="preserve"> the</w:t>
      </w:r>
      <w:r w:rsidRPr="00301425">
        <w:rPr>
          <w:rFonts w:ascii="Times New Roman" w:hAnsi="Times New Roman" w:cs="Times New Roman"/>
        </w:rPr>
        <w:t xml:space="preserve"> patient </w:t>
      </w:r>
      <w:r w:rsidR="009A542D">
        <w:rPr>
          <w:rFonts w:ascii="Times New Roman" w:hAnsi="Times New Roman" w:cs="Times New Roman"/>
        </w:rPr>
        <w:t xml:space="preserve">was </w:t>
      </w:r>
      <w:r w:rsidRPr="00301425">
        <w:rPr>
          <w:rFonts w:ascii="Times New Roman" w:hAnsi="Times New Roman" w:cs="Times New Roman"/>
        </w:rPr>
        <w:t>informed that he/she is able to stop the telemedicine visit at any time.</w:t>
      </w:r>
    </w:p>
    <w:p w:rsidR="0044644C" w:rsidRPr="00301425" w:rsidRDefault="0044644C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The patient was informed that this visit is in place of an in-office visit and his/her insurance will be billed as an office visit and any normal copays will apply.</w:t>
      </w:r>
    </w:p>
    <w:p w:rsidR="0044644C" w:rsidRPr="00301425" w:rsidRDefault="0044644C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The patient agree</w:t>
      </w:r>
      <w:r w:rsidR="009A542D">
        <w:rPr>
          <w:rFonts w:ascii="Times New Roman" w:hAnsi="Times New Roman" w:cs="Times New Roman"/>
        </w:rPr>
        <w:t>d</w:t>
      </w:r>
      <w:r w:rsidRPr="00301425">
        <w:rPr>
          <w:rFonts w:ascii="Times New Roman" w:hAnsi="Times New Roman" w:cs="Times New Roman"/>
        </w:rPr>
        <w:t xml:space="preserve"> to proceed.</w:t>
      </w:r>
    </w:p>
    <w:p w:rsidR="0044644C" w:rsidRDefault="0044644C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HIPAA consent already on file.</w:t>
      </w:r>
    </w:p>
    <w:p w:rsidR="00401504" w:rsidRPr="00301425" w:rsidRDefault="00401504" w:rsidP="00301425">
      <w:pPr>
        <w:spacing w:after="0"/>
        <w:rPr>
          <w:rFonts w:ascii="Times New Roman" w:hAnsi="Times New Roman" w:cs="Times New Roman"/>
        </w:rPr>
      </w:pPr>
    </w:p>
    <w:p w:rsidR="00254A4E" w:rsidRPr="00301425" w:rsidRDefault="0044644C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 xml:space="preserve">Total time of visit: </w:t>
      </w:r>
      <w:r w:rsidR="009A542D">
        <w:rPr>
          <w:rFonts w:ascii="Times New Roman" w:hAnsi="Times New Roman" w:cs="Times New Roman"/>
        </w:rPr>
        <w:t xml:space="preserve"> </w:t>
      </w:r>
      <w:r w:rsidRPr="00301425">
        <w:rPr>
          <w:rFonts w:ascii="Times New Roman" w:hAnsi="Times New Roman" w:cs="Times New Roman"/>
        </w:rPr>
        <w:t>minutes</w:t>
      </w:r>
    </w:p>
    <w:p w:rsidR="009D6F4D" w:rsidRPr="00301425" w:rsidRDefault="009D6F4D" w:rsidP="00301425">
      <w:pPr>
        <w:spacing w:after="0"/>
        <w:rPr>
          <w:rFonts w:ascii="Times New Roman" w:hAnsi="Times New Roman" w:cs="Times New Roman"/>
        </w:rPr>
      </w:pPr>
    </w:p>
    <w:p w:rsidR="009D6F4D" w:rsidRPr="00301425" w:rsidRDefault="009D6F4D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Patient has chosen to have a telemedicine visit for his/her symptoms due to risk of COVID19.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Constitutional</w:t>
      </w:r>
      <w:r w:rsidR="009D6F4D" w:rsidRPr="00301425">
        <w:rPr>
          <w:rFonts w:ascii="Times New Roman" w:hAnsi="Times New Roman" w:cs="Times New Roman"/>
        </w:rPr>
        <w:t>:  Healthy appearing, well developed, alert, in no acute distress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Eyes</w:t>
      </w:r>
      <w:r w:rsidR="009D6F4D" w:rsidRPr="00301425">
        <w:rPr>
          <w:rFonts w:ascii="Times New Roman" w:hAnsi="Times New Roman" w:cs="Times New Roman"/>
        </w:rPr>
        <w:t xml:space="preserve">:  Conjunctiva clear, lids unremarkable, sclera anicteric 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Ears, nose, mouth, and throat</w:t>
      </w:r>
      <w:r w:rsidR="009D6F4D" w:rsidRPr="00301425">
        <w:rPr>
          <w:rFonts w:ascii="Times New Roman" w:hAnsi="Times New Roman" w:cs="Times New Roman"/>
        </w:rPr>
        <w:t>:  External inspection head, face, ears and nose identifies normal appearance without obvious deformity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Neck</w:t>
      </w:r>
      <w:r w:rsidR="009D6F4D" w:rsidRPr="00301425">
        <w:rPr>
          <w:rFonts w:ascii="Times New Roman" w:hAnsi="Times New Roman" w:cs="Times New Roman"/>
        </w:rPr>
        <w:t>:  No asymmetry, no masses, trachea is midline, and normal overall appearance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Respiratory</w:t>
      </w:r>
      <w:r w:rsidR="009D6F4D" w:rsidRPr="00301425">
        <w:rPr>
          <w:rFonts w:ascii="Times New Roman" w:hAnsi="Times New Roman" w:cs="Times New Roman"/>
        </w:rPr>
        <w:t>:  Respirations are even and unlabored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Musculoskeletal</w:t>
      </w:r>
      <w:r w:rsidR="009D6F4D" w:rsidRPr="00301425">
        <w:rPr>
          <w:rFonts w:ascii="Times New Roman" w:hAnsi="Times New Roman" w:cs="Times New Roman"/>
        </w:rPr>
        <w:t>:  No cyanosis, clubbing or edema observed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Musculoskeletal</w:t>
      </w:r>
      <w:r w:rsidR="009D6F4D" w:rsidRPr="00301425">
        <w:rPr>
          <w:rFonts w:ascii="Times New Roman" w:hAnsi="Times New Roman" w:cs="Times New Roman"/>
        </w:rPr>
        <w:t>:  Able to walk without assistance with normal gait pattern.</w:t>
      </w:r>
    </w:p>
    <w:p w:rsidR="009A542D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Musculoskeletal</w:t>
      </w:r>
      <w:r w:rsidR="009D6F4D" w:rsidRPr="00301425">
        <w:rPr>
          <w:rFonts w:ascii="Times New Roman" w:hAnsi="Times New Roman" w:cs="Times New Roman"/>
        </w:rPr>
        <w:t xml:space="preserve">:  Inspection </w:t>
      </w:r>
      <w:r w:rsidR="009D6F4D" w:rsidRPr="00D74D6A">
        <w:rPr>
          <w:rFonts w:ascii="Times New Roman" w:hAnsi="Times New Roman" w:cs="Times New Roman"/>
        </w:rPr>
        <w:t xml:space="preserve">of </w:t>
      </w:r>
      <w:r w:rsidR="009A542D">
        <w:rPr>
          <w:rFonts w:ascii="Times New Roman" w:hAnsi="Times New Roman" w:cs="Times New Roman"/>
        </w:rPr>
        <w:t xml:space="preserve">the following </w:t>
      </w:r>
      <w:r w:rsidR="009A542D" w:rsidRPr="00301425">
        <w:rPr>
          <w:rFonts w:ascii="Times New Roman" w:hAnsi="Times New Roman" w:cs="Times New Roman"/>
        </w:rPr>
        <w:t>identifies no gross deformity, misalignment or asymmetry</w:t>
      </w:r>
      <w:r w:rsidR="009A542D">
        <w:rPr>
          <w:rFonts w:ascii="Times New Roman" w:hAnsi="Times New Roman" w:cs="Times New Roman"/>
        </w:rPr>
        <w:t xml:space="preserve">: </w:t>
      </w:r>
    </w:p>
    <w:p w:rsidR="009A542D" w:rsidRDefault="009A542D" w:rsidP="003014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-</w:t>
      </w:r>
      <w:r w:rsidR="009D6F4D" w:rsidRPr="00301425">
        <w:rPr>
          <w:rFonts w:ascii="Times New Roman" w:hAnsi="Times New Roman" w:cs="Times New Roman"/>
          <w:b/>
        </w:rPr>
        <w:t>head/neck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D74D6A">
        <w:rPr>
          <w:rFonts w:ascii="Times New Roman" w:hAnsi="Times New Roman" w:cs="Times New Roman"/>
          <w:b/>
        </w:rPr>
        <w:t>spine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D74D6A">
        <w:rPr>
          <w:rFonts w:ascii="Times New Roman" w:hAnsi="Times New Roman" w:cs="Times New Roman"/>
          <w:b/>
        </w:rPr>
        <w:t>ribs</w:t>
      </w:r>
      <w:r>
        <w:rPr>
          <w:rFonts w:ascii="Times New Roman" w:hAnsi="Times New Roman" w:cs="Times New Roman"/>
          <w:b/>
        </w:rPr>
        <w:t>/</w:t>
      </w:r>
      <w:r w:rsidR="00D74D6A">
        <w:rPr>
          <w:rFonts w:ascii="Times New Roman" w:hAnsi="Times New Roman" w:cs="Times New Roman"/>
          <w:b/>
        </w:rPr>
        <w:t>pelvis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right upper extremity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left upper extremity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right lower extremity</w:t>
      </w:r>
    </w:p>
    <w:p w:rsidR="009D6F4D" w:rsidRPr="00301425" w:rsidRDefault="009A542D" w:rsidP="009A542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D74D6A">
        <w:rPr>
          <w:rFonts w:ascii="Times New Roman" w:hAnsi="Times New Roman" w:cs="Times New Roman"/>
          <w:b/>
        </w:rPr>
        <w:t>left lower extremity</w:t>
      </w:r>
      <w:r w:rsidR="009D6F4D" w:rsidRPr="00301425">
        <w:rPr>
          <w:rFonts w:ascii="Times New Roman" w:hAnsi="Times New Roman" w:cs="Times New Roman"/>
        </w:rPr>
        <w:t>.</w:t>
      </w:r>
    </w:p>
    <w:p w:rsidR="009A542D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Musculoskeletal</w:t>
      </w:r>
      <w:r w:rsidR="009D6F4D" w:rsidRPr="00301425">
        <w:rPr>
          <w:rFonts w:ascii="Times New Roman" w:hAnsi="Times New Roman" w:cs="Times New Roman"/>
        </w:rPr>
        <w:t>:  Assessment of range of motion of</w:t>
      </w:r>
      <w:r w:rsidR="009A542D">
        <w:rPr>
          <w:rFonts w:ascii="Times New Roman" w:hAnsi="Times New Roman" w:cs="Times New Roman"/>
        </w:rPr>
        <w:t xml:space="preserve"> the following</w:t>
      </w:r>
      <w:r w:rsidR="00D74D6A" w:rsidRPr="00D74D6A">
        <w:rPr>
          <w:rFonts w:ascii="Times New Roman" w:hAnsi="Times New Roman" w:cs="Times New Roman"/>
          <w:b/>
        </w:rPr>
        <w:t xml:space="preserve"> </w:t>
      </w:r>
      <w:r w:rsidR="009A542D" w:rsidRPr="00301425">
        <w:rPr>
          <w:rFonts w:ascii="Times New Roman" w:hAnsi="Times New Roman" w:cs="Times New Roman"/>
        </w:rPr>
        <w:t>identifies no gross limitations</w:t>
      </w:r>
      <w:r w:rsidR="009A542D">
        <w:rPr>
          <w:rFonts w:ascii="Times New Roman" w:hAnsi="Times New Roman" w:cs="Times New Roman"/>
        </w:rPr>
        <w:t>:</w:t>
      </w:r>
    </w:p>
    <w:p w:rsidR="009A542D" w:rsidRDefault="009A542D" w:rsidP="009A54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-</w:t>
      </w:r>
      <w:r w:rsidRPr="00301425">
        <w:rPr>
          <w:rFonts w:ascii="Times New Roman" w:hAnsi="Times New Roman" w:cs="Times New Roman"/>
          <w:b/>
        </w:rPr>
        <w:t>head/neck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-spine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-ribs/pelvis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01425">
        <w:rPr>
          <w:rFonts w:ascii="Times New Roman" w:hAnsi="Times New Roman" w:cs="Times New Roman"/>
          <w:b/>
        </w:rPr>
        <w:t>right upper extremity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01425">
        <w:rPr>
          <w:rFonts w:ascii="Times New Roman" w:hAnsi="Times New Roman" w:cs="Times New Roman"/>
          <w:b/>
        </w:rPr>
        <w:t>left upper extremity</w:t>
      </w:r>
    </w:p>
    <w:p w:rsidR="009A542D" w:rsidRDefault="009A542D" w:rsidP="009A542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01425">
        <w:rPr>
          <w:rFonts w:ascii="Times New Roman" w:hAnsi="Times New Roman" w:cs="Times New Roman"/>
          <w:b/>
        </w:rPr>
        <w:t>right lower extremity</w:t>
      </w:r>
    </w:p>
    <w:p w:rsidR="009A542D" w:rsidRPr="00301425" w:rsidRDefault="009A542D" w:rsidP="009A542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-left lower extremity</w:t>
      </w:r>
      <w:r w:rsidRPr="00301425">
        <w:rPr>
          <w:rFonts w:ascii="Times New Roman" w:hAnsi="Times New Roman" w:cs="Times New Roman"/>
        </w:rPr>
        <w:t>.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Skin</w:t>
      </w:r>
      <w:r w:rsidR="009D6F4D" w:rsidRPr="00301425">
        <w:rPr>
          <w:rFonts w:ascii="Times New Roman" w:hAnsi="Times New Roman" w:cs="Times New Roman"/>
        </w:rPr>
        <w:t>:  Head and nec</w:t>
      </w:r>
      <w:r w:rsidR="006A2000">
        <w:rPr>
          <w:rFonts w:ascii="Times New Roman" w:hAnsi="Times New Roman" w:cs="Times New Roman"/>
        </w:rPr>
        <w:t xml:space="preserve">k skin with no lesions or rash 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Neurologic</w:t>
      </w:r>
      <w:r w:rsidR="007F0DDB">
        <w:rPr>
          <w:rFonts w:ascii="Times New Roman" w:hAnsi="Times New Roman" w:cs="Times New Roman"/>
        </w:rPr>
        <w:t>:  Cranial nerves 3</w:t>
      </w:r>
      <w:r w:rsidR="009D6F4D" w:rsidRPr="00301425">
        <w:rPr>
          <w:rFonts w:ascii="Times New Roman" w:hAnsi="Times New Roman" w:cs="Times New Roman"/>
        </w:rPr>
        <w:t>-12 grossly intact.</w:t>
      </w:r>
    </w:p>
    <w:p w:rsidR="009D6F4D" w:rsidRPr="00301425" w:rsidRDefault="00301425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  <w:b/>
        </w:rPr>
        <w:t>-</w:t>
      </w:r>
      <w:r w:rsidR="009D6F4D" w:rsidRPr="00301425">
        <w:rPr>
          <w:rFonts w:ascii="Times New Roman" w:hAnsi="Times New Roman" w:cs="Times New Roman"/>
          <w:b/>
        </w:rPr>
        <w:t>Psychiatric</w:t>
      </w:r>
      <w:r w:rsidR="009D6F4D" w:rsidRPr="00301425">
        <w:rPr>
          <w:rFonts w:ascii="Times New Roman" w:hAnsi="Times New Roman" w:cs="Times New Roman"/>
        </w:rPr>
        <w:t>:  Judgement and insight intact</w:t>
      </w:r>
    </w:p>
    <w:p w:rsidR="009D6F4D" w:rsidRPr="00301425" w:rsidRDefault="009D6F4D" w:rsidP="00301425">
      <w:pPr>
        <w:spacing w:after="0"/>
        <w:rPr>
          <w:rFonts w:ascii="Times New Roman" w:hAnsi="Times New Roman" w:cs="Times New Roman"/>
        </w:rPr>
      </w:pPr>
    </w:p>
    <w:p w:rsidR="009D6F4D" w:rsidRDefault="009D6F4D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>The limitations of a telemedicine visit including inability to check reflexes, possibly missing subtle findings on physical examination, alternative options were presented to the patient and the patient elected to proceed with the visit.</w:t>
      </w:r>
    </w:p>
    <w:p w:rsidR="00301425" w:rsidRPr="00301425" w:rsidRDefault="00301425" w:rsidP="00301425">
      <w:pPr>
        <w:spacing w:after="0"/>
        <w:rPr>
          <w:rFonts w:ascii="Times New Roman" w:hAnsi="Times New Roman" w:cs="Times New Roman"/>
        </w:rPr>
      </w:pPr>
    </w:p>
    <w:p w:rsidR="009D6F4D" w:rsidRPr="00301425" w:rsidRDefault="009D6F4D" w:rsidP="00301425">
      <w:pPr>
        <w:spacing w:after="0"/>
        <w:rPr>
          <w:rFonts w:ascii="Times New Roman" w:hAnsi="Times New Roman" w:cs="Times New Roman"/>
        </w:rPr>
      </w:pPr>
      <w:r w:rsidRPr="00301425">
        <w:rPr>
          <w:rFonts w:ascii="Times New Roman" w:hAnsi="Times New Roman" w:cs="Times New Roman"/>
        </w:rPr>
        <w:t xml:space="preserve">We specifically </w:t>
      </w:r>
      <w:r w:rsidR="00301425">
        <w:rPr>
          <w:rFonts w:ascii="Times New Roman" w:hAnsi="Times New Roman" w:cs="Times New Roman"/>
        </w:rPr>
        <w:t>discussed risk factors of COVID-</w:t>
      </w:r>
      <w:r w:rsidRPr="00301425">
        <w:rPr>
          <w:rFonts w:ascii="Times New Roman" w:hAnsi="Times New Roman" w:cs="Times New Roman"/>
        </w:rPr>
        <w:t>19 including age &gt; 60, hear</w:t>
      </w:r>
      <w:r w:rsidR="00301425">
        <w:rPr>
          <w:rFonts w:ascii="Times New Roman" w:hAnsi="Times New Roman" w:cs="Times New Roman"/>
        </w:rPr>
        <w:t>t</w:t>
      </w:r>
      <w:r w:rsidRPr="00301425">
        <w:rPr>
          <w:rFonts w:ascii="Times New Roman" w:hAnsi="Times New Roman" w:cs="Times New Roman"/>
        </w:rPr>
        <w:t xml:space="preserve"> or lung disease, diabetes, immunosuppression and travel.  We also discussed that NSAIDs may </w:t>
      </w:r>
      <w:r w:rsidR="00301425">
        <w:rPr>
          <w:rFonts w:ascii="Times New Roman" w:hAnsi="Times New Roman" w:cs="Times New Roman"/>
        </w:rPr>
        <w:t xml:space="preserve">mask or </w:t>
      </w:r>
      <w:r w:rsidRPr="00301425">
        <w:rPr>
          <w:rFonts w:ascii="Times New Roman" w:hAnsi="Times New Roman" w:cs="Times New Roman"/>
        </w:rPr>
        <w:t>worse</w:t>
      </w:r>
      <w:r w:rsidR="00301425">
        <w:rPr>
          <w:rFonts w:ascii="Times New Roman" w:hAnsi="Times New Roman" w:cs="Times New Roman"/>
        </w:rPr>
        <w:t>n</w:t>
      </w:r>
      <w:r w:rsidRPr="00301425">
        <w:rPr>
          <w:rFonts w:ascii="Times New Roman" w:hAnsi="Times New Roman" w:cs="Times New Roman"/>
        </w:rPr>
        <w:t xml:space="preserve"> COVID19 infection symptoms.  Patient was also informed that corticosteroids in any form will decrease immune response and may increase risk of infection.</w:t>
      </w:r>
      <w:bookmarkStart w:id="0" w:name="_GoBack"/>
      <w:bookmarkEnd w:id="0"/>
    </w:p>
    <w:sectPr w:rsidR="009D6F4D" w:rsidRPr="0030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31F1"/>
    <w:multiLevelType w:val="hybridMultilevel"/>
    <w:tmpl w:val="CCFE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C"/>
    <w:rsid w:val="00254A4E"/>
    <w:rsid w:val="00301425"/>
    <w:rsid w:val="00401504"/>
    <w:rsid w:val="0044644C"/>
    <w:rsid w:val="00502F1E"/>
    <w:rsid w:val="006A2000"/>
    <w:rsid w:val="007F0DDB"/>
    <w:rsid w:val="009A542D"/>
    <w:rsid w:val="009D6F4D"/>
    <w:rsid w:val="00D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92DC-289B-4B3F-9EE5-7720DAD6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BF35-075C-42E9-91E3-8C6DA47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Chou</dc:creator>
  <cp:keywords/>
  <dc:description/>
  <cp:lastModifiedBy>Larry Chou</cp:lastModifiedBy>
  <cp:revision>5</cp:revision>
  <dcterms:created xsi:type="dcterms:W3CDTF">2020-03-24T21:02:00Z</dcterms:created>
  <dcterms:modified xsi:type="dcterms:W3CDTF">2020-03-30T11:01:00Z</dcterms:modified>
</cp:coreProperties>
</file>