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547D" w14:textId="77777777" w:rsidR="00AC5121" w:rsidRDefault="00AC5121" w:rsidP="00AC5121">
      <w:pPr>
        <w:pStyle w:val="Default"/>
      </w:pPr>
    </w:p>
    <w:p w14:paraId="5F3D193F" w14:textId="2F8A16A8" w:rsidR="00AC5121" w:rsidRDefault="00AC5121" w:rsidP="00002EF8">
      <w:pPr>
        <w:pStyle w:val="Pa3"/>
        <w:spacing w:line="240" w:lineRule="auto"/>
        <w:outlineLvl w:val="0"/>
        <w:rPr>
          <w:rFonts w:asciiTheme="minorHAnsi" w:hAnsiTheme="minorHAnsi" w:cstheme="minorHAnsi"/>
          <w:b/>
          <w:bCs/>
          <w:color w:val="000000"/>
          <w:sz w:val="22"/>
          <w:szCs w:val="22"/>
        </w:rPr>
      </w:pPr>
      <w:r w:rsidRPr="005D19AD">
        <w:rPr>
          <w:rFonts w:asciiTheme="minorHAnsi" w:hAnsiTheme="minorHAnsi" w:cstheme="minorHAnsi"/>
          <w:b/>
          <w:bCs/>
          <w:color w:val="000000"/>
          <w:sz w:val="22"/>
          <w:szCs w:val="22"/>
        </w:rPr>
        <w:t xml:space="preserve">Quality </w:t>
      </w:r>
      <w:r w:rsidR="00702E0F">
        <w:rPr>
          <w:rFonts w:asciiTheme="minorHAnsi" w:hAnsiTheme="minorHAnsi" w:cstheme="minorHAnsi"/>
          <w:b/>
          <w:bCs/>
          <w:color w:val="000000"/>
          <w:sz w:val="22"/>
          <w:szCs w:val="22"/>
        </w:rPr>
        <w:t>Category</w:t>
      </w:r>
      <w:r w:rsidRPr="005D19AD">
        <w:rPr>
          <w:rFonts w:asciiTheme="minorHAnsi" w:hAnsiTheme="minorHAnsi" w:cstheme="minorHAnsi"/>
          <w:b/>
          <w:bCs/>
          <w:color w:val="000000"/>
          <w:sz w:val="22"/>
          <w:szCs w:val="22"/>
        </w:rPr>
        <w:t xml:space="preserve"> Guide </w:t>
      </w:r>
    </w:p>
    <w:p w14:paraId="48A35DB0" w14:textId="77777777" w:rsidR="00702E0F" w:rsidRDefault="00702E0F" w:rsidP="00702E0F">
      <w:pPr>
        <w:pStyle w:val="Default"/>
        <w:rPr>
          <w:rFonts w:ascii="Arial" w:eastAsia="Times New Roman" w:hAnsi="Arial" w:cs="Arial"/>
          <w:color w:val="262626"/>
          <w:sz w:val="22"/>
          <w:szCs w:val="22"/>
        </w:rPr>
      </w:pPr>
    </w:p>
    <w:p w14:paraId="03512D9B" w14:textId="578C9EC2" w:rsidR="006F6278" w:rsidRPr="007F02D8" w:rsidRDefault="006F6278" w:rsidP="006F6278">
      <w:pPr>
        <w:pStyle w:val="Pa3"/>
        <w:spacing w:line="240" w:lineRule="auto"/>
        <w:outlineLvl w:val="0"/>
        <w:rPr>
          <w:rFonts w:asciiTheme="minorHAnsi" w:hAnsiTheme="minorHAnsi" w:cstheme="minorHAnsi"/>
          <w:b/>
          <w:bCs/>
          <w:color w:val="000000"/>
          <w:sz w:val="22"/>
          <w:szCs w:val="22"/>
        </w:rPr>
      </w:pPr>
      <w:r w:rsidRPr="007F02D8">
        <w:rPr>
          <w:rFonts w:asciiTheme="minorHAnsi" w:hAnsiTheme="minorHAnsi" w:cstheme="minorHAnsi"/>
          <w:b/>
          <w:bCs/>
          <w:color w:val="000000"/>
          <w:sz w:val="22"/>
          <w:szCs w:val="22"/>
        </w:rPr>
        <w:t>Quality Category</w:t>
      </w:r>
      <w:r>
        <w:rPr>
          <w:rFonts w:asciiTheme="minorHAnsi" w:hAnsiTheme="minorHAnsi" w:cstheme="minorHAnsi"/>
          <w:b/>
          <w:bCs/>
          <w:color w:val="000000"/>
          <w:sz w:val="22"/>
          <w:szCs w:val="22"/>
        </w:rPr>
        <w:t xml:space="preserve"> Requirements and </w:t>
      </w:r>
      <w:r w:rsidRPr="007F02D8">
        <w:rPr>
          <w:rFonts w:asciiTheme="minorHAnsi" w:hAnsiTheme="minorHAnsi" w:cstheme="minorHAnsi"/>
          <w:b/>
          <w:bCs/>
          <w:color w:val="000000"/>
          <w:sz w:val="22"/>
          <w:szCs w:val="22"/>
        </w:rPr>
        <w:t>Scoring</w:t>
      </w:r>
      <w:r>
        <w:rPr>
          <w:rFonts w:asciiTheme="minorHAnsi" w:hAnsiTheme="minorHAnsi" w:cstheme="minorHAnsi"/>
          <w:b/>
          <w:bCs/>
          <w:color w:val="000000"/>
          <w:sz w:val="22"/>
          <w:szCs w:val="22"/>
        </w:rPr>
        <w:t xml:space="preserve"> Methodologies</w:t>
      </w:r>
    </w:p>
    <w:p w14:paraId="68611E6F" w14:textId="77777777" w:rsidR="006F6278" w:rsidRDefault="006F6278" w:rsidP="00702E0F">
      <w:pPr>
        <w:pStyle w:val="Default"/>
        <w:rPr>
          <w:rFonts w:asciiTheme="minorHAnsi" w:eastAsia="Times New Roman" w:hAnsiTheme="minorHAnsi" w:cstheme="minorHAnsi"/>
          <w:color w:val="262626"/>
          <w:sz w:val="22"/>
          <w:szCs w:val="22"/>
        </w:rPr>
      </w:pPr>
    </w:p>
    <w:p w14:paraId="0A808EDF" w14:textId="24896E75" w:rsidR="000001C3" w:rsidRDefault="006F6278" w:rsidP="00702E0F">
      <w:pPr>
        <w:pStyle w:val="Default"/>
        <w:rPr>
          <w:rFonts w:asciiTheme="minorHAnsi" w:eastAsia="Times New Roman" w:hAnsiTheme="minorHAnsi" w:cstheme="minorHAnsi"/>
          <w:color w:val="262626"/>
          <w:sz w:val="22"/>
          <w:szCs w:val="22"/>
        </w:rPr>
      </w:pPr>
      <w:r>
        <w:rPr>
          <w:rFonts w:asciiTheme="minorHAnsi" w:eastAsia="Times New Roman" w:hAnsiTheme="minorHAnsi" w:cstheme="minorHAnsi"/>
          <w:color w:val="262626"/>
          <w:sz w:val="22"/>
          <w:szCs w:val="22"/>
        </w:rPr>
        <w:t>The</w:t>
      </w:r>
      <w:r w:rsidR="00702E0F" w:rsidRPr="006F6278">
        <w:rPr>
          <w:rFonts w:asciiTheme="minorHAnsi" w:eastAsia="Times New Roman" w:hAnsiTheme="minorHAnsi" w:cstheme="minorHAnsi"/>
          <w:color w:val="262626"/>
          <w:sz w:val="22"/>
          <w:szCs w:val="22"/>
        </w:rPr>
        <w:t xml:space="preserve"> Quality performance category is</w:t>
      </w:r>
      <w:r>
        <w:rPr>
          <w:rFonts w:asciiTheme="minorHAnsi" w:eastAsia="Times New Roman" w:hAnsiTheme="minorHAnsi" w:cstheme="minorHAnsi"/>
          <w:color w:val="262626"/>
          <w:sz w:val="22"/>
          <w:szCs w:val="22"/>
        </w:rPr>
        <w:t xml:space="preserve"> </w:t>
      </w:r>
      <w:r w:rsidR="00702E0F" w:rsidRPr="006F6278">
        <w:rPr>
          <w:rFonts w:asciiTheme="minorHAnsi" w:eastAsia="Times New Roman" w:hAnsiTheme="minorHAnsi" w:cstheme="minorHAnsi"/>
          <w:color w:val="262626"/>
          <w:sz w:val="22"/>
          <w:szCs w:val="22"/>
        </w:rPr>
        <w:t xml:space="preserve">worth </w:t>
      </w:r>
      <w:r w:rsidR="00BF2442">
        <w:rPr>
          <w:rFonts w:asciiTheme="minorHAnsi" w:eastAsia="Times New Roman" w:hAnsiTheme="minorHAnsi" w:cstheme="minorHAnsi"/>
          <w:color w:val="262626"/>
          <w:sz w:val="22"/>
          <w:szCs w:val="22"/>
        </w:rPr>
        <w:t>3</w:t>
      </w:r>
      <w:r w:rsidR="00BF2442" w:rsidRPr="006F6278">
        <w:rPr>
          <w:rFonts w:asciiTheme="minorHAnsi" w:eastAsia="Times New Roman" w:hAnsiTheme="minorHAnsi" w:cstheme="minorHAnsi"/>
          <w:color w:val="262626"/>
          <w:sz w:val="22"/>
          <w:szCs w:val="22"/>
        </w:rPr>
        <w:t>0</w:t>
      </w:r>
      <w:r w:rsidR="00C133DE">
        <w:rPr>
          <w:rFonts w:asciiTheme="minorHAnsi" w:eastAsia="Times New Roman" w:hAnsiTheme="minorHAnsi" w:cstheme="minorHAnsi"/>
          <w:color w:val="262626"/>
          <w:sz w:val="22"/>
          <w:szCs w:val="22"/>
        </w:rPr>
        <w:t>%</w:t>
      </w:r>
      <w:r w:rsidR="00702E0F" w:rsidRPr="006F6278">
        <w:rPr>
          <w:rFonts w:asciiTheme="minorHAnsi" w:eastAsia="Times New Roman" w:hAnsiTheme="minorHAnsi" w:cstheme="minorHAnsi"/>
          <w:color w:val="262626"/>
          <w:sz w:val="22"/>
          <w:szCs w:val="22"/>
        </w:rPr>
        <w:t xml:space="preserve"> of the MIPS final score </w:t>
      </w:r>
      <w:r>
        <w:rPr>
          <w:rFonts w:asciiTheme="minorHAnsi" w:eastAsia="Times New Roman" w:hAnsiTheme="minorHAnsi" w:cstheme="minorHAnsi"/>
          <w:color w:val="262626"/>
          <w:sz w:val="22"/>
          <w:szCs w:val="22"/>
        </w:rPr>
        <w:t>for</w:t>
      </w:r>
      <w:r w:rsidR="00702E0F" w:rsidRPr="006F6278">
        <w:rPr>
          <w:rFonts w:asciiTheme="minorHAnsi" w:eastAsia="Times New Roman" w:hAnsiTheme="minorHAnsi" w:cstheme="minorHAnsi"/>
          <w:color w:val="262626"/>
          <w:sz w:val="22"/>
          <w:szCs w:val="22"/>
        </w:rPr>
        <w:t xml:space="preserve"> </w:t>
      </w:r>
      <w:r w:rsidR="00BF2442" w:rsidRPr="006F6278">
        <w:rPr>
          <w:rFonts w:asciiTheme="minorHAnsi" w:eastAsia="Times New Roman" w:hAnsiTheme="minorHAnsi" w:cstheme="minorHAnsi"/>
          <w:color w:val="262626"/>
          <w:sz w:val="22"/>
          <w:szCs w:val="22"/>
        </w:rPr>
        <w:t>202</w:t>
      </w:r>
      <w:r w:rsidR="00FC027E">
        <w:rPr>
          <w:rFonts w:asciiTheme="minorHAnsi" w:eastAsia="Times New Roman" w:hAnsiTheme="minorHAnsi" w:cstheme="minorHAnsi"/>
          <w:color w:val="262626"/>
          <w:sz w:val="22"/>
          <w:szCs w:val="22"/>
        </w:rPr>
        <w:t>4</w:t>
      </w:r>
      <w:r w:rsidR="00702E0F" w:rsidRPr="006F6278">
        <w:rPr>
          <w:rFonts w:asciiTheme="minorHAnsi" w:eastAsia="Times New Roman" w:hAnsiTheme="minorHAnsi" w:cstheme="minorHAnsi"/>
          <w:color w:val="262626"/>
          <w:sz w:val="22"/>
          <w:szCs w:val="22"/>
        </w:rPr>
        <w:t xml:space="preserve">. </w:t>
      </w:r>
      <w:r>
        <w:rPr>
          <w:rFonts w:asciiTheme="minorHAnsi" w:eastAsia="Times New Roman" w:hAnsiTheme="minorHAnsi" w:cstheme="minorHAnsi"/>
          <w:color w:val="262626"/>
          <w:sz w:val="22"/>
          <w:szCs w:val="22"/>
        </w:rPr>
        <w:t xml:space="preserve">In </w:t>
      </w:r>
      <w:r w:rsidRPr="006D13EF">
        <w:rPr>
          <w:rFonts w:asciiTheme="minorHAnsi" w:eastAsia="Times New Roman" w:hAnsiTheme="minorHAnsi" w:cstheme="minorHAnsi"/>
          <w:sz w:val="22"/>
          <w:szCs w:val="22"/>
        </w:rPr>
        <w:t>certain situations</w:t>
      </w:r>
      <w:r w:rsidR="006D13EF">
        <w:rPr>
          <w:rFonts w:asciiTheme="minorHAnsi" w:eastAsia="Times New Roman" w:hAnsiTheme="minorHAnsi" w:cstheme="minorHAnsi"/>
          <w:sz w:val="22"/>
          <w:szCs w:val="22"/>
        </w:rPr>
        <w:t xml:space="preserve"> (for example, with a </w:t>
      </w:r>
      <w:hyperlink r:id="rId8" w:history="1">
        <w:r w:rsidR="006D13EF" w:rsidRPr="006D13EF">
          <w:rPr>
            <w:rStyle w:val="Hyperlink"/>
            <w:rFonts w:asciiTheme="minorHAnsi" w:eastAsia="Times New Roman" w:hAnsiTheme="minorHAnsi" w:cstheme="minorHAnsi"/>
            <w:sz w:val="22"/>
            <w:szCs w:val="22"/>
          </w:rPr>
          <w:t>special status</w:t>
        </w:r>
      </w:hyperlink>
      <w:r w:rsidR="006D13EF">
        <w:rPr>
          <w:rFonts w:asciiTheme="minorHAnsi" w:eastAsia="Times New Roman" w:hAnsiTheme="minorHAnsi" w:cstheme="minorHAnsi"/>
          <w:sz w:val="22"/>
          <w:szCs w:val="22"/>
        </w:rPr>
        <w:t xml:space="preserve"> or with an insufficient number of attributed cost measures)</w:t>
      </w:r>
      <w:r>
        <w:rPr>
          <w:rFonts w:asciiTheme="minorHAnsi" w:eastAsia="Times New Roman" w:hAnsiTheme="minorHAnsi" w:cstheme="minorHAnsi"/>
          <w:color w:val="262626"/>
          <w:sz w:val="22"/>
          <w:szCs w:val="22"/>
        </w:rPr>
        <w:t>, a clinician or group may be excluded from a specific performance category</w:t>
      </w:r>
      <w:r w:rsidR="00BF2442">
        <w:rPr>
          <w:rFonts w:asciiTheme="minorHAnsi" w:eastAsia="Times New Roman" w:hAnsiTheme="minorHAnsi" w:cstheme="minorHAnsi"/>
          <w:color w:val="262626"/>
          <w:sz w:val="22"/>
          <w:szCs w:val="22"/>
        </w:rPr>
        <w:t>,</w:t>
      </w:r>
      <w:r>
        <w:rPr>
          <w:rFonts w:asciiTheme="minorHAnsi" w:eastAsia="Times New Roman" w:hAnsiTheme="minorHAnsi" w:cstheme="minorHAnsi"/>
          <w:color w:val="262626"/>
          <w:sz w:val="22"/>
          <w:szCs w:val="22"/>
        </w:rPr>
        <w:t xml:space="preserve"> and the weight</w:t>
      </w:r>
      <w:r w:rsidR="000119D5">
        <w:rPr>
          <w:rFonts w:asciiTheme="minorHAnsi" w:eastAsia="Times New Roman" w:hAnsiTheme="minorHAnsi" w:cstheme="minorHAnsi"/>
          <w:color w:val="262626"/>
          <w:sz w:val="22"/>
          <w:szCs w:val="22"/>
        </w:rPr>
        <w:t xml:space="preserve"> of that category</w:t>
      </w:r>
      <w:r>
        <w:rPr>
          <w:rFonts w:asciiTheme="minorHAnsi" w:eastAsia="Times New Roman" w:hAnsiTheme="minorHAnsi" w:cstheme="minorHAnsi"/>
          <w:color w:val="262626"/>
          <w:sz w:val="22"/>
          <w:szCs w:val="22"/>
        </w:rPr>
        <w:t xml:space="preserve"> may be shifted to the Quality category.  </w:t>
      </w:r>
    </w:p>
    <w:p w14:paraId="3D020CA1" w14:textId="77777777" w:rsidR="000001C3" w:rsidRDefault="000001C3" w:rsidP="00702E0F">
      <w:pPr>
        <w:pStyle w:val="Default"/>
        <w:rPr>
          <w:rFonts w:asciiTheme="minorHAnsi" w:eastAsia="Times New Roman" w:hAnsiTheme="minorHAnsi" w:cstheme="minorHAnsi"/>
          <w:color w:val="262626"/>
          <w:sz w:val="22"/>
          <w:szCs w:val="22"/>
        </w:rPr>
      </w:pPr>
    </w:p>
    <w:p w14:paraId="564F083E" w14:textId="0387B88C" w:rsidR="000001C3" w:rsidRDefault="000001C3" w:rsidP="00702E0F">
      <w:pPr>
        <w:pStyle w:val="Default"/>
        <w:rPr>
          <w:rFonts w:asciiTheme="minorHAnsi" w:eastAsia="Times New Roman" w:hAnsiTheme="minorHAnsi" w:cstheme="minorHAnsi"/>
          <w:color w:val="262626"/>
          <w:sz w:val="22"/>
          <w:szCs w:val="22"/>
        </w:rPr>
      </w:pPr>
      <w:r>
        <w:rPr>
          <w:rFonts w:asciiTheme="minorHAnsi" w:eastAsia="Times New Roman" w:hAnsiTheme="minorHAnsi" w:cstheme="minorHAnsi"/>
          <w:color w:val="262626"/>
          <w:sz w:val="22"/>
          <w:szCs w:val="22"/>
        </w:rPr>
        <w:t>There are five collection types for MIPS quality measures:</w:t>
      </w:r>
    </w:p>
    <w:p w14:paraId="32DD5804" w14:textId="1EDE0389" w:rsidR="000001C3" w:rsidRDefault="000001C3" w:rsidP="000001C3">
      <w:pPr>
        <w:pStyle w:val="Default"/>
        <w:numPr>
          <w:ilvl w:val="0"/>
          <w:numId w:val="15"/>
        </w:numPr>
        <w:rPr>
          <w:rFonts w:asciiTheme="minorHAnsi" w:eastAsia="Times New Roman" w:hAnsiTheme="minorHAnsi" w:cstheme="minorHAnsi"/>
          <w:color w:val="262626"/>
          <w:sz w:val="22"/>
          <w:szCs w:val="22"/>
        </w:rPr>
      </w:pPr>
      <w:r>
        <w:rPr>
          <w:rFonts w:asciiTheme="minorHAnsi" w:eastAsia="Times New Roman" w:hAnsiTheme="minorHAnsi" w:cstheme="minorHAnsi"/>
          <w:color w:val="262626"/>
          <w:sz w:val="22"/>
          <w:szCs w:val="22"/>
        </w:rPr>
        <w:t xml:space="preserve">Electronic Clinical Quality </w:t>
      </w:r>
      <w:r w:rsidR="008364D2">
        <w:rPr>
          <w:rFonts w:asciiTheme="minorHAnsi" w:eastAsia="Times New Roman" w:hAnsiTheme="minorHAnsi" w:cstheme="minorHAnsi"/>
          <w:color w:val="262626"/>
          <w:sz w:val="22"/>
          <w:szCs w:val="22"/>
        </w:rPr>
        <w:t>m</w:t>
      </w:r>
      <w:r>
        <w:rPr>
          <w:rFonts w:asciiTheme="minorHAnsi" w:eastAsia="Times New Roman" w:hAnsiTheme="minorHAnsi" w:cstheme="minorHAnsi"/>
          <w:color w:val="262626"/>
          <w:sz w:val="22"/>
          <w:szCs w:val="22"/>
        </w:rPr>
        <w:t>easures (</w:t>
      </w:r>
      <w:proofErr w:type="spellStart"/>
      <w:r>
        <w:rPr>
          <w:rFonts w:asciiTheme="minorHAnsi" w:eastAsia="Times New Roman" w:hAnsiTheme="minorHAnsi" w:cstheme="minorHAnsi"/>
          <w:color w:val="262626"/>
          <w:sz w:val="22"/>
          <w:szCs w:val="22"/>
        </w:rPr>
        <w:t>eCQMs</w:t>
      </w:r>
      <w:proofErr w:type="spellEnd"/>
      <w:r>
        <w:rPr>
          <w:rFonts w:asciiTheme="minorHAnsi" w:eastAsia="Times New Roman" w:hAnsiTheme="minorHAnsi" w:cstheme="minorHAnsi"/>
          <w:color w:val="262626"/>
          <w:sz w:val="22"/>
          <w:szCs w:val="22"/>
        </w:rPr>
        <w:t>);</w:t>
      </w:r>
    </w:p>
    <w:p w14:paraId="1F9AF735" w14:textId="461610B2" w:rsidR="000001C3" w:rsidRDefault="000001C3" w:rsidP="000001C3">
      <w:pPr>
        <w:pStyle w:val="Default"/>
        <w:numPr>
          <w:ilvl w:val="0"/>
          <w:numId w:val="15"/>
        </w:numPr>
        <w:rPr>
          <w:rFonts w:asciiTheme="minorHAnsi" w:eastAsia="Times New Roman" w:hAnsiTheme="minorHAnsi" w:cstheme="minorHAnsi"/>
          <w:color w:val="262626"/>
          <w:sz w:val="22"/>
          <w:szCs w:val="22"/>
        </w:rPr>
      </w:pPr>
      <w:r>
        <w:rPr>
          <w:rFonts w:asciiTheme="minorHAnsi" w:eastAsia="Times New Roman" w:hAnsiTheme="minorHAnsi" w:cstheme="minorHAnsi"/>
          <w:color w:val="262626"/>
          <w:sz w:val="22"/>
          <w:szCs w:val="22"/>
        </w:rPr>
        <w:t xml:space="preserve">MIPS Clinical Quality </w:t>
      </w:r>
      <w:r w:rsidR="008364D2">
        <w:rPr>
          <w:rFonts w:asciiTheme="minorHAnsi" w:eastAsia="Times New Roman" w:hAnsiTheme="minorHAnsi" w:cstheme="minorHAnsi"/>
          <w:color w:val="262626"/>
          <w:sz w:val="22"/>
          <w:szCs w:val="22"/>
        </w:rPr>
        <w:t>m</w:t>
      </w:r>
      <w:r>
        <w:rPr>
          <w:rFonts w:asciiTheme="minorHAnsi" w:eastAsia="Times New Roman" w:hAnsiTheme="minorHAnsi" w:cstheme="minorHAnsi"/>
          <w:color w:val="262626"/>
          <w:sz w:val="22"/>
          <w:szCs w:val="22"/>
        </w:rPr>
        <w:t>easures (CQMs);</w:t>
      </w:r>
    </w:p>
    <w:p w14:paraId="4AC79628" w14:textId="19F50858" w:rsidR="000001C3" w:rsidRDefault="000001C3" w:rsidP="000001C3">
      <w:pPr>
        <w:pStyle w:val="Default"/>
        <w:numPr>
          <w:ilvl w:val="0"/>
          <w:numId w:val="15"/>
        </w:numPr>
        <w:rPr>
          <w:rFonts w:asciiTheme="minorHAnsi" w:eastAsia="Times New Roman" w:hAnsiTheme="minorHAnsi" w:cstheme="minorHAnsi"/>
          <w:color w:val="262626"/>
          <w:sz w:val="22"/>
          <w:szCs w:val="22"/>
        </w:rPr>
      </w:pPr>
      <w:r>
        <w:rPr>
          <w:rFonts w:asciiTheme="minorHAnsi" w:eastAsia="Times New Roman" w:hAnsiTheme="minorHAnsi" w:cstheme="minorHAnsi"/>
          <w:color w:val="262626"/>
          <w:sz w:val="22"/>
          <w:szCs w:val="22"/>
        </w:rPr>
        <w:t xml:space="preserve">Qualified Clinical Data Registry (QCDR) </w:t>
      </w:r>
      <w:r w:rsidR="008364D2">
        <w:rPr>
          <w:rFonts w:asciiTheme="minorHAnsi" w:eastAsia="Times New Roman" w:hAnsiTheme="minorHAnsi" w:cstheme="minorHAnsi"/>
          <w:color w:val="262626"/>
          <w:sz w:val="22"/>
          <w:szCs w:val="22"/>
        </w:rPr>
        <w:t>m</w:t>
      </w:r>
      <w:r>
        <w:rPr>
          <w:rFonts w:asciiTheme="minorHAnsi" w:eastAsia="Times New Roman" w:hAnsiTheme="minorHAnsi" w:cstheme="minorHAnsi"/>
          <w:color w:val="262626"/>
          <w:sz w:val="22"/>
          <w:szCs w:val="22"/>
        </w:rPr>
        <w:t>easures;</w:t>
      </w:r>
    </w:p>
    <w:p w14:paraId="262CBFF5" w14:textId="0ECA0053" w:rsidR="000001C3" w:rsidRDefault="000001C3" w:rsidP="000001C3">
      <w:pPr>
        <w:pStyle w:val="Default"/>
        <w:numPr>
          <w:ilvl w:val="0"/>
          <w:numId w:val="15"/>
        </w:numPr>
        <w:rPr>
          <w:rFonts w:asciiTheme="minorHAnsi" w:eastAsia="Times New Roman" w:hAnsiTheme="minorHAnsi" w:cstheme="minorHAnsi"/>
          <w:color w:val="262626"/>
          <w:sz w:val="22"/>
          <w:szCs w:val="22"/>
        </w:rPr>
      </w:pPr>
      <w:r>
        <w:rPr>
          <w:rFonts w:asciiTheme="minorHAnsi" w:eastAsia="Times New Roman" w:hAnsiTheme="minorHAnsi" w:cstheme="minorHAnsi"/>
          <w:color w:val="262626"/>
          <w:sz w:val="22"/>
          <w:szCs w:val="22"/>
        </w:rPr>
        <w:t xml:space="preserve">Medicare Part B Claims </w:t>
      </w:r>
      <w:r w:rsidR="008364D2">
        <w:rPr>
          <w:rFonts w:asciiTheme="minorHAnsi" w:eastAsia="Times New Roman" w:hAnsiTheme="minorHAnsi" w:cstheme="minorHAnsi"/>
          <w:color w:val="262626"/>
          <w:sz w:val="22"/>
          <w:szCs w:val="22"/>
        </w:rPr>
        <w:t>m</w:t>
      </w:r>
      <w:r>
        <w:rPr>
          <w:rFonts w:asciiTheme="minorHAnsi" w:eastAsia="Times New Roman" w:hAnsiTheme="minorHAnsi" w:cstheme="minorHAnsi"/>
          <w:color w:val="262626"/>
          <w:sz w:val="22"/>
          <w:szCs w:val="22"/>
        </w:rPr>
        <w:t xml:space="preserve">easures </w:t>
      </w:r>
      <w:r w:rsidR="00995433" w:rsidRPr="006F6278">
        <w:rPr>
          <w:rFonts w:eastAsia="Times New Roman" w:cstheme="minorHAnsi"/>
          <w:color w:val="262626"/>
          <w:sz w:val="22"/>
          <w:szCs w:val="22"/>
        </w:rPr>
        <w:t>(</w:t>
      </w:r>
      <w:r w:rsidR="00995433" w:rsidRPr="006F6278">
        <w:rPr>
          <w:rFonts w:cstheme="minorHAnsi"/>
          <w:bCs/>
          <w:iCs/>
          <w:sz w:val="22"/>
          <w:szCs w:val="22"/>
        </w:rPr>
        <w:t>only available</w:t>
      </w:r>
      <w:r w:rsidR="00995433">
        <w:rPr>
          <w:rFonts w:cstheme="minorHAnsi"/>
          <w:bCs/>
          <w:iCs/>
          <w:sz w:val="22"/>
          <w:szCs w:val="22"/>
        </w:rPr>
        <w:t xml:space="preserve"> to individuals and groups in</w:t>
      </w:r>
      <w:r w:rsidR="00995433" w:rsidRPr="006F6278">
        <w:rPr>
          <w:rFonts w:cstheme="minorHAnsi"/>
          <w:bCs/>
          <w:iCs/>
          <w:sz w:val="22"/>
          <w:szCs w:val="22"/>
        </w:rPr>
        <w:t xml:space="preserve"> small practices</w:t>
      </w:r>
      <w:r w:rsidR="00995433">
        <w:rPr>
          <w:rFonts w:cstheme="minorHAnsi"/>
          <w:bCs/>
          <w:iCs/>
          <w:sz w:val="22"/>
          <w:szCs w:val="22"/>
        </w:rPr>
        <w:t xml:space="preserve"> – i</w:t>
      </w:r>
      <w:r w:rsidR="00995433" w:rsidRPr="006F6278">
        <w:rPr>
          <w:rFonts w:cstheme="minorHAnsi"/>
          <w:bCs/>
          <w:iCs/>
          <w:sz w:val="22"/>
          <w:szCs w:val="22"/>
        </w:rPr>
        <w:t>.e. 15 or fewer eligible clinicians</w:t>
      </w:r>
      <w:r w:rsidR="00995433">
        <w:rPr>
          <w:rFonts w:cstheme="minorHAnsi"/>
          <w:bCs/>
          <w:iCs/>
          <w:sz w:val="22"/>
          <w:szCs w:val="22"/>
        </w:rPr>
        <w:t xml:space="preserve">); </w:t>
      </w:r>
      <w:r>
        <w:rPr>
          <w:rFonts w:asciiTheme="minorHAnsi" w:eastAsia="Times New Roman" w:hAnsiTheme="minorHAnsi" w:cstheme="minorHAnsi"/>
          <w:color w:val="262626"/>
          <w:sz w:val="22"/>
          <w:szCs w:val="22"/>
        </w:rPr>
        <w:t>and</w:t>
      </w:r>
    </w:p>
    <w:p w14:paraId="6F2275AD" w14:textId="475F5280" w:rsidR="000001C3" w:rsidRPr="000001C3" w:rsidRDefault="000001C3" w:rsidP="000001C3">
      <w:pPr>
        <w:pStyle w:val="Default"/>
        <w:numPr>
          <w:ilvl w:val="0"/>
          <w:numId w:val="15"/>
        </w:numPr>
        <w:rPr>
          <w:rFonts w:asciiTheme="minorHAnsi" w:eastAsia="Times New Roman" w:hAnsiTheme="minorHAnsi" w:cstheme="minorHAnsi"/>
          <w:color w:val="262626"/>
          <w:sz w:val="22"/>
          <w:szCs w:val="22"/>
        </w:rPr>
      </w:pPr>
      <w:r>
        <w:rPr>
          <w:rFonts w:asciiTheme="minorHAnsi" w:eastAsia="Times New Roman" w:hAnsiTheme="minorHAnsi" w:cstheme="minorHAnsi"/>
          <w:color w:val="262626"/>
          <w:sz w:val="22"/>
          <w:szCs w:val="22"/>
        </w:rPr>
        <w:t>The Consumer Assessment of Healthcare Providers and Systems (CAHPS) for MIPS Survey</w:t>
      </w:r>
      <w:r w:rsidR="00716D87">
        <w:rPr>
          <w:rFonts w:asciiTheme="minorHAnsi" w:eastAsia="Times New Roman" w:hAnsiTheme="minorHAnsi" w:cstheme="minorHAnsi"/>
          <w:color w:val="262626"/>
          <w:sz w:val="22"/>
          <w:szCs w:val="22"/>
        </w:rPr>
        <w:t>.</w:t>
      </w:r>
    </w:p>
    <w:p w14:paraId="1BD25E01" w14:textId="77777777" w:rsidR="00702E0F" w:rsidRPr="006F6278" w:rsidRDefault="00702E0F" w:rsidP="00702E0F">
      <w:pPr>
        <w:pStyle w:val="Default"/>
        <w:rPr>
          <w:rFonts w:asciiTheme="minorHAnsi" w:eastAsia="Times New Roman" w:hAnsiTheme="minorHAnsi" w:cstheme="minorHAnsi"/>
          <w:color w:val="262626"/>
          <w:sz w:val="22"/>
          <w:szCs w:val="22"/>
        </w:rPr>
      </w:pPr>
    </w:p>
    <w:p w14:paraId="1B31E865" w14:textId="555D3106" w:rsidR="00702E0F" w:rsidRPr="006F6278" w:rsidRDefault="00702E0F" w:rsidP="00702E0F">
      <w:pPr>
        <w:spacing w:after="150"/>
        <w:textAlignment w:val="baseline"/>
        <w:rPr>
          <w:rFonts w:eastAsia="Times New Roman" w:cstheme="minorHAnsi"/>
          <w:color w:val="262626"/>
        </w:rPr>
      </w:pPr>
      <w:r w:rsidRPr="006F6278">
        <w:rPr>
          <w:rFonts w:eastAsia="Times New Roman" w:cstheme="minorHAnsi"/>
          <w:color w:val="262626"/>
        </w:rPr>
        <w:t xml:space="preserve">Depending on the measures selected, </w:t>
      </w:r>
      <w:r w:rsidR="000001C3">
        <w:rPr>
          <w:rFonts w:eastAsia="Times New Roman" w:cstheme="minorHAnsi"/>
          <w:color w:val="262626"/>
        </w:rPr>
        <w:t>there are multiple ways you can</w:t>
      </w:r>
      <w:r w:rsidR="000119D5">
        <w:rPr>
          <w:rFonts w:eastAsia="Times New Roman" w:cstheme="minorHAnsi"/>
          <w:color w:val="262626"/>
        </w:rPr>
        <w:t xml:space="preserve"> </w:t>
      </w:r>
      <w:r w:rsidR="000001C3">
        <w:rPr>
          <w:rFonts w:eastAsia="Times New Roman" w:cstheme="minorHAnsi"/>
          <w:color w:val="262626"/>
        </w:rPr>
        <w:t>submit quality measure data to</w:t>
      </w:r>
      <w:r w:rsidR="000119D5">
        <w:rPr>
          <w:rFonts w:eastAsia="Times New Roman" w:cstheme="minorHAnsi"/>
          <w:color w:val="262626"/>
        </w:rPr>
        <w:t xml:space="preserve"> CMS:</w:t>
      </w:r>
    </w:p>
    <w:p w14:paraId="2574D37F" w14:textId="47DDD7A9" w:rsidR="006F6278" w:rsidRPr="006F6278" w:rsidRDefault="000001C3" w:rsidP="006F6278">
      <w:pPr>
        <w:numPr>
          <w:ilvl w:val="0"/>
          <w:numId w:val="10"/>
        </w:numPr>
        <w:ind w:left="750"/>
        <w:textAlignment w:val="baseline"/>
        <w:rPr>
          <w:rFonts w:eastAsia="Times New Roman" w:cstheme="minorHAnsi"/>
          <w:color w:val="262626"/>
        </w:rPr>
      </w:pPr>
      <w:r>
        <w:rPr>
          <w:rFonts w:eastAsia="Times New Roman" w:cstheme="minorHAnsi"/>
          <w:color w:val="262626"/>
        </w:rPr>
        <w:t xml:space="preserve">On your own if </w:t>
      </w:r>
      <w:r w:rsidR="00995433">
        <w:rPr>
          <w:rFonts w:eastAsia="Times New Roman" w:cstheme="minorHAnsi"/>
          <w:color w:val="262626"/>
        </w:rPr>
        <w:t xml:space="preserve">using </w:t>
      </w:r>
      <w:r w:rsidR="00FC027E">
        <w:rPr>
          <w:rFonts w:eastAsia="Times New Roman" w:cstheme="minorHAnsi"/>
          <w:color w:val="262626"/>
        </w:rPr>
        <w:t xml:space="preserve">Part B </w:t>
      </w:r>
      <w:r w:rsidR="00702E0F" w:rsidRPr="006F6278">
        <w:rPr>
          <w:rFonts w:eastAsia="Times New Roman" w:cstheme="minorHAnsi"/>
          <w:color w:val="262626"/>
        </w:rPr>
        <w:t>Claims</w:t>
      </w:r>
      <w:r w:rsidR="00995433">
        <w:rPr>
          <w:rFonts w:eastAsia="Times New Roman" w:cstheme="minorHAnsi"/>
          <w:color w:val="262626"/>
        </w:rPr>
        <w:t xml:space="preserve"> measures, CQMs, or </w:t>
      </w:r>
      <w:proofErr w:type="spellStart"/>
      <w:r w:rsidR="00995433">
        <w:rPr>
          <w:rFonts w:eastAsia="Times New Roman" w:cstheme="minorHAnsi"/>
          <w:color w:val="262626"/>
        </w:rPr>
        <w:t>eCQMs</w:t>
      </w:r>
      <w:proofErr w:type="spellEnd"/>
      <w:r w:rsidR="00995433">
        <w:rPr>
          <w:rFonts w:eastAsia="Times New Roman" w:cstheme="minorHAnsi"/>
          <w:color w:val="262626"/>
        </w:rPr>
        <w:t>;</w:t>
      </w:r>
    </w:p>
    <w:p w14:paraId="5FB8F14F" w14:textId="732EA5AB" w:rsidR="00702E0F" w:rsidRPr="00995433" w:rsidRDefault="00995433" w:rsidP="00995433">
      <w:pPr>
        <w:numPr>
          <w:ilvl w:val="0"/>
          <w:numId w:val="10"/>
        </w:numPr>
        <w:ind w:left="750"/>
        <w:textAlignment w:val="baseline"/>
        <w:rPr>
          <w:rFonts w:eastAsia="Times New Roman" w:cstheme="minorHAnsi"/>
          <w:color w:val="262626"/>
        </w:rPr>
      </w:pPr>
      <w:r>
        <w:rPr>
          <w:rFonts w:eastAsia="Times New Roman" w:cstheme="minorHAnsi"/>
          <w:color w:val="262626"/>
        </w:rPr>
        <w:t xml:space="preserve">Through a third party intermediary, such as a </w:t>
      </w:r>
      <w:r w:rsidRPr="006F6278">
        <w:rPr>
          <w:rFonts w:eastAsia="Times New Roman" w:cstheme="minorHAnsi"/>
          <w:color w:val="262626"/>
        </w:rPr>
        <w:t xml:space="preserve">Qualified Registry </w:t>
      </w:r>
      <w:r>
        <w:rPr>
          <w:rFonts w:eastAsia="Times New Roman" w:cstheme="minorHAnsi"/>
          <w:color w:val="262626"/>
        </w:rPr>
        <w:t xml:space="preserve">(QR), </w:t>
      </w:r>
      <w:r w:rsidR="00702E0F" w:rsidRPr="00995433">
        <w:rPr>
          <w:rFonts w:eastAsia="Times New Roman" w:cstheme="minorHAnsi"/>
          <w:color w:val="262626"/>
        </w:rPr>
        <w:t>Qualified Clinical Data Registry (QCDR)</w:t>
      </w:r>
      <w:r>
        <w:rPr>
          <w:rFonts w:eastAsia="Times New Roman" w:cstheme="minorHAnsi"/>
          <w:color w:val="262626"/>
        </w:rPr>
        <w:t>, or Health IT Vendor;</w:t>
      </w:r>
      <w:r w:rsidR="003A5105">
        <w:rPr>
          <w:rFonts w:eastAsia="Times New Roman" w:cstheme="minorHAnsi"/>
          <w:color w:val="262626"/>
        </w:rPr>
        <w:t xml:space="preserve"> and</w:t>
      </w:r>
    </w:p>
    <w:p w14:paraId="173E429E" w14:textId="2EECC3BB" w:rsidR="00702E0F" w:rsidRPr="006F6278" w:rsidRDefault="00995433" w:rsidP="00702E0F">
      <w:pPr>
        <w:numPr>
          <w:ilvl w:val="0"/>
          <w:numId w:val="10"/>
        </w:numPr>
        <w:ind w:left="750"/>
        <w:textAlignment w:val="baseline"/>
        <w:rPr>
          <w:rFonts w:eastAsia="Times New Roman" w:cstheme="minorHAnsi"/>
          <w:color w:val="262626"/>
        </w:rPr>
      </w:pPr>
      <w:r>
        <w:rPr>
          <w:rFonts w:eastAsia="Times New Roman" w:cstheme="minorHAnsi"/>
          <w:color w:val="262626"/>
        </w:rPr>
        <w:t xml:space="preserve">Through a </w:t>
      </w:r>
      <w:r w:rsidR="00702E0F" w:rsidRPr="006F6278">
        <w:rPr>
          <w:rFonts w:eastAsia="Times New Roman" w:cstheme="minorHAnsi"/>
          <w:color w:val="262626"/>
        </w:rPr>
        <w:t xml:space="preserve">CMS-approved survey vendor </w:t>
      </w:r>
      <w:r>
        <w:rPr>
          <w:rFonts w:eastAsia="Times New Roman" w:cstheme="minorHAnsi"/>
          <w:color w:val="262626"/>
        </w:rPr>
        <w:t xml:space="preserve">if reporting the </w:t>
      </w:r>
      <w:r w:rsidR="00702E0F" w:rsidRPr="006F6278">
        <w:rPr>
          <w:rFonts w:eastAsia="Times New Roman" w:cstheme="minorHAnsi"/>
          <w:color w:val="262626"/>
        </w:rPr>
        <w:t>Consumer Assessment of Healthcare Providers &amp; Systems (CAHPS) for MIPS (</w:t>
      </w:r>
      <w:r w:rsidR="006F6278" w:rsidRPr="006F6278">
        <w:rPr>
          <w:rFonts w:eastAsia="Times New Roman" w:cstheme="minorHAnsi"/>
          <w:color w:val="262626"/>
        </w:rPr>
        <w:t xml:space="preserve">available to groups only and </w:t>
      </w:r>
      <w:r w:rsidR="00702E0F" w:rsidRPr="006F6278">
        <w:rPr>
          <w:rFonts w:eastAsia="Times New Roman" w:cstheme="minorHAnsi"/>
          <w:color w:val="262626"/>
        </w:rPr>
        <w:t>must be reported in conjunction with another data submission mechanism)</w:t>
      </w:r>
      <w:r w:rsidR="00716D87">
        <w:rPr>
          <w:rFonts w:eastAsia="Times New Roman" w:cstheme="minorHAnsi"/>
          <w:color w:val="262626"/>
        </w:rPr>
        <w:t>.</w:t>
      </w:r>
    </w:p>
    <w:p w14:paraId="1D105558" w14:textId="77777777" w:rsidR="00702E0F" w:rsidRPr="00702E0F" w:rsidRDefault="00702E0F" w:rsidP="00702E0F">
      <w:pPr>
        <w:pStyle w:val="Default"/>
        <w:rPr>
          <w:rFonts w:asciiTheme="minorHAnsi" w:hAnsiTheme="minorHAnsi" w:cstheme="minorHAnsi"/>
          <w:sz w:val="22"/>
          <w:szCs w:val="22"/>
        </w:rPr>
      </w:pPr>
    </w:p>
    <w:p w14:paraId="265DE8FA" w14:textId="7A7F3AE0" w:rsidR="003A5105" w:rsidRDefault="006F6278" w:rsidP="006F6278">
      <w:pPr>
        <w:spacing w:after="288"/>
        <w:rPr>
          <w:rFonts w:eastAsia="Times New Roman" w:cstheme="minorHAnsi"/>
          <w:bCs/>
          <w:iCs/>
          <w:color w:val="3C2D32"/>
        </w:rPr>
      </w:pPr>
      <w:r w:rsidRPr="007F02D8">
        <w:rPr>
          <w:rFonts w:eastAsia="Times New Roman" w:cstheme="minorHAnsi"/>
          <w:color w:val="3C2D32"/>
        </w:rPr>
        <w:t xml:space="preserve">For </w:t>
      </w:r>
      <w:r w:rsidR="00BF2442" w:rsidRPr="007F02D8">
        <w:rPr>
          <w:rFonts w:eastAsia="Times New Roman" w:cstheme="minorHAnsi"/>
          <w:color w:val="3C2D32"/>
        </w:rPr>
        <w:t>202</w:t>
      </w:r>
      <w:r w:rsidR="00FC027E">
        <w:rPr>
          <w:rFonts w:eastAsia="Times New Roman" w:cstheme="minorHAnsi"/>
          <w:color w:val="3C2D32"/>
        </w:rPr>
        <w:t>4</w:t>
      </w:r>
      <w:r w:rsidRPr="007F02D8">
        <w:rPr>
          <w:rFonts w:eastAsia="Times New Roman" w:cstheme="minorHAnsi"/>
          <w:color w:val="3C2D32"/>
        </w:rPr>
        <w:t>, clinicians and groups must re</w:t>
      </w:r>
      <w:r w:rsidRPr="007F02D8">
        <w:rPr>
          <w:rFonts w:eastAsia="Times New Roman" w:cstheme="minorHAnsi"/>
          <w:bCs/>
          <w:iCs/>
          <w:color w:val="3C2D32"/>
        </w:rPr>
        <w:t>port on at least six quality measures</w:t>
      </w:r>
      <w:r>
        <w:rPr>
          <w:rFonts w:eastAsia="Times New Roman" w:cstheme="minorHAnsi"/>
          <w:bCs/>
          <w:iCs/>
          <w:color w:val="3C2D32"/>
        </w:rPr>
        <w:t>, including at least one outcome or high-priority measure</w:t>
      </w:r>
      <w:r w:rsidR="005C6A63">
        <w:rPr>
          <w:rFonts w:eastAsia="Times New Roman" w:cstheme="minorHAnsi"/>
          <w:bCs/>
          <w:iCs/>
          <w:color w:val="3C2D32"/>
        </w:rPr>
        <w:t xml:space="preserve">, unless they are reporting via an </w:t>
      </w:r>
      <w:commentRangeStart w:id="0"/>
      <w:r w:rsidR="005C6A63">
        <w:rPr>
          <w:rFonts w:eastAsia="Times New Roman" w:cstheme="minorHAnsi"/>
          <w:bCs/>
          <w:iCs/>
          <w:color w:val="3C2D32"/>
        </w:rPr>
        <w:t>MVP</w:t>
      </w:r>
      <w:commentRangeEnd w:id="0"/>
      <w:r w:rsidR="005C6A63">
        <w:rPr>
          <w:rStyle w:val="CommentReference"/>
        </w:rPr>
        <w:commentReference w:id="0"/>
      </w:r>
      <w:r>
        <w:rPr>
          <w:rFonts w:eastAsia="Times New Roman" w:cstheme="minorHAnsi"/>
          <w:bCs/>
          <w:iCs/>
          <w:color w:val="3C2D32"/>
        </w:rPr>
        <w:t xml:space="preserve">. </w:t>
      </w:r>
      <w:r w:rsidR="00B07A59">
        <w:rPr>
          <w:rFonts w:eastAsia="Times New Roman" w:cstheme="minorHAnsi"/>
          <w:bCs/>
          <w:iCs/>
          <w:color w:val="3C2D32"/>
        </w:rPr>
        <w:t xml:space="preserve"> </w:t>
      </w:r>
    </w:p>
    <w:p w14:paraId="5F37CC6A" w14:textId="33B537C3" w:rsidR="00923521" w:rsidRDefault="003A5105" w:rsidP="003A5105">
      <w:pPr>
        <w:pStyle w:val="Default"/>
        <w:ind w:left="20" w:hanging="20"/>
        <w:rPr>
          <w:rFonts w:asciiTheme="minorHAnsi" w:hAnsiTheme="minorHAnsi" w:cstheme="minorHAnsi"/>
          <w:iCs/>
          <w:noProof/>
          <w:sz w:val="22"/>
          <w:szCs w:val="22"/>
        </w:rPr>
      </w:pPr>
      <w:r w:rsidRPr="006831A7">
        <w:rPr>
          <w:rFonts w:asciiTheme="minorHAnsi" w:hAnsiTheme="minorHAnsi" w:cstheme="minorHAnsi"/>
          <w:iCs/>
          <w:sz w:val="22"/>
          <w:szCs w:val="22"/>
        </w:rPr>
        <w:t xml:space="preserve">CMS has organized MIPS measures into specialty-specific sets to help clinicians navigate </w:t>
      </w:r>
      <w:r>
        <w:rPr>
          <w:rFonts w:asciiTheme="minorHAnsi" w:hAnsiTheme="minorHAnsi" w:cstheme="minorHAnsi"/>
          <w:iCs/>
          <w:sz w:val="22"/>
          <w:szCs w:val="22"/>
        </w:rPr>
        <w:t>the</w:t>
      </w:r>
      <w:r w:rsidRPr="006831A7">
        <w:rPr>
          <w:rFonts w:asciiTheme="minorHAnsi" w:hAnsiTheme="minorHAnsi" w:cstheme="minorHAnsi"/>
          <w:iCs/>
          <w:sz w:val="22"/>
          <w:szCs w:val="22"/>
        </w:rPr>
        <w:t xml:space="preserve"> large inventory of </w:t>
      </w:r>
      <w:r w:rsidRPr="006831A7">
        <w:rPr>
          <w:rFonts w:asciiTheme="minorHAnsi" w:hAnsiTheme="minorHAnsi" w:cstheme="minorHAnsi"/>
          <w:iCs/>
          <w:noProof/>
          <w:sz w:val="22"/>
          <w:szCs w:val="22"/>
        </w:rPr>
        <w:t>measures and</w:t>
      </w:r>
      <w:r>
        <w:rPr>
          <w:rFonts w:asciiTheme="minorHAnsi" w:hAnsiTheme="minorHAnsi" w:cstheme="minorHAnsi"/>
          <w:iCs/>
          <w:noProof/>
          <w:sz w:val="22"/>
          <w:szCs w:val="22"/>
        </w:rPr>
        <w:t xml:space="preserve"> </w:t>
      </w:r>
      <w:r w:rsidRPr="006831A7">
        <w:rPr>
          <w:rFonts w:asciiTheme="minorHAnsi" w:hAnsiTheme="minorHAnsi" w:cstheme="minorHAnsi"/>
          <w:iCs/>
          <w:noProof/>
          <w:sz w:val="22"/>
          <w:szCs w:val="22"/>
        </w:rPr>
        <w:t>identify those most relevant to a specialist.</w:t>
      </w:r>
      <w:r w:rsidRPr="006831A7">
        <w:rPr>
          <w:rFonts w:asciiTheme="minorHAnsi" w:hAnsiTheme="minorHAnsi" w:cstheme="minorHAnsi"/>
          <w:iCs/>
          <w:sz w:val="22"/>
          <w:szCs w:val="22"/>
        </w:rPr>
        <w:t xml:space="preserve"> Specialty sets are simply suggestions meant to guide clinicians, but are not </w:t>
      </w:r>
      <w:r w:rsidRPr="006831A7">
        <w:rPr>
          <w:rFonts w:asciiTheme="minorHAnsi" w:hAnsiTheme="minorHAnsi" w:cstheme="minorHAnsi"/>
          <w:iCs/>
          <w:noProof/>
          <w:sz w:val="22"/>
          <w:szCs w:val="22"/>
        </w:rPr>
        <w:t xml:space="preserve">required. </w:t>
      </w:r>
      <w:r>
        <w:rPr>
          <w:rFonts w:asciiTheme="minorHAnsi" w:hAnsiTheme="minorHAnsi" w:cstheme="minorHAnsi"/>
          <w:iCs/>
          <w:noProof/>
          <w:sz w:val="22"/>
          <w:szCs w:val="22"/>
        </w:rPr>
        <w:t>For 2024, the Physical Medicine Specialty Set</w:t>
      </w:r>
      <w:r>
        <w:rPr>
          <w:rStyle w:val="FootnoteReference"/>
          <w:rFonts w:asciiTheme="minorHAnsi" w:hAnsiTheme="minorHAnsi" w:cstheme="minorHAnsi"/>
          <w:iCs/>
          <w:noProof/>
          <w:sz w:val="22"/>
          <w:szCs w:val="22"/>
        </w:rPr>
        <w:footnoteReference w:id="1"/>
      </w:r>
      <w:r>
        <w:rPr>
          <w:rFonts w:asciiTheme="minorHAnsi" w:hAnsiTheme="minorHAnsi" w:cstheme="minorHAnsi"/>
          <w:iCs/>
          <w:noProof/>
          <w:sz w:val="22"/>
          <w:szCs w:val="22"/>
        </w:rPr>
        <w:t xml:space="preserve"> includes 11 quality measures that CMS has identified as most relevant to the specialty. As discussed later in this document, there are other measures outside of the Physical Medicine specialty set</w:t>
      </w:r>
      <w:r w:rsidR="00923521">
        <w:rPr>
          <w:rFonts w:asciiTheme="minorHAnsi" w:hAnsiTheme="minorHAnsi" w:cstheme="minorHAnsi"/>
          <w:iCs/>
          <w:noProof/>
          <w:sz w:val="22"/>
          <w:szCs w:val="22"/>
        </w:rPr>
        <w:t xml:space="preserve">, which </w:t>
      </w:r>
      <w:r>
        <w:rPr>
          <w:rFonts w:asciiTheme="minorHAnsi" w:hAnsiTheme="minorHAnsi" w:cstheme="minorHAnsi"/>
          <w:iCs/>
          <w:noProof/>
          <w:sz w:val="22"/>
          <w:szCs w:val="22"/>
        </w:rPr>
        <w:t>also might be relevant to your practice</w:t>
      </w:r>
      <w:r w:rsidR="00923521">
        <w:rPr>
          <w:rFonts w:asciiTheme="minorHAnsi" w:hAnsiTheme="minorHAnsi" w:cstheme="minorHAnsi"/>
          <w:iCs/>
          <w:noProof/>
          <w:sz w:val="22"/>
          <w:szCs w:val="22"/>
        </w:rPr>
        <w:t xml:space="preserve"> and could help you satisfy the six measure requirement</w:t>
      </w:r>
      <w:r>
        <w:rPr>
          <w:rFonts w:asciiTheme="minorHAnsi" w:hAnsiTheme="minorHAnsi" w:cstheme="minorHAnsi"/>
          <w:iCs/>
          <w:noProof/>
          <w:sz w:val="22"/>
          <w:szCs w:val="22"/>
        </w:rPr>
        <w:t xml:space="preserve">.  </w:t>
      </w:r>
    </w:p>
    <w:p w14:paraId="1D7632F3" w14:textId="77777777" w:rsidR="00923521" w:rsidRDefault="00923521" w:rsidP="008364D2">
      <w:pPr>
        <w:pStyle w:val="Default"/>
        <w:rPr>
          <w:rFonts w:asciiTheme="minorHAnsi" w:hAnsiTheme="minorHAnsi" w:cstheme="minorHAnsi"/>
          <w:sz w:val="22"/>
          <w:szCs w:val="22"/>
        </w:rPr>
      </w:pPr>
    </w:p>
    <w:p w14:paraId="37586D92" w14:textId="17BCAA26" w:rsidR="00E93FD3" w:rsidRDefault="00240216" w:rsidP="006F6278">
      <w:pPr>
        <w:spacing w:after="288"/>
        <w:rPr>
          <w:rFonts w:eastAsia="Times New Roman" w:cstheme="minorHAnsi"/>
          <w:color w:val="3C2D32"/>
        </w:rPr>
      </w:pPr>
      <w:r>
        <w:rPr>
          <w:rFonts w:eastAsia="Times New Roman" w:cstheme="minorHAnsi"/>
          <w:color w:val="3C2D32"/>
        </w:rPr>
        <w:t>In addition to measures reported by the clinician or practice</w:t>
      </w:r>
      <w:r w:rsidR="006F6278" w:rsidRPr="007F02D8">
        <w:rPr>
          <w:rFonts w:eastAsia="Times New Roman" w:cstheme="minorHAnsi"/>
          <w:color w:val="3C2D32"/>
        </w:rPr>
        <w:t xml:space="preserve">, CMS will </w:t>
      </w:r>
      <w:r w:rsidR="005F2586">
        <w:rPr>
          <w:rFonts w:eastAsia="Times New Roman" w:cstheme="minorHAnsi"/>
          <w:color w:val="3C2D32"/>
        </w:rPr>
        <w:t xml:space="preserve">automatically </w:t>
      </w:r>
      <w:r w:rsidR="006F6278" w:rsidRPr="007F02D8">
        <w:rPr>
          <w:rFonts w:eastAsia="Times New Roman" w:cstheme="minorHAnsi"/>
          <w:color w:val="3C2D32"/>
        </w:rPr>
        <w:t>calculate</w:t>
      </w:r>
      <w:r w:rsidR="00E93FD3">
        <w:rPr>
          <w:rFonts w:eastAsia="Times New Roman" w:cstheme="minorHAnsi"/>
          <w:color w:val="3C2D32"/>
        </w:rPr>
        <w:t xml:space="preserve"> performance on </w:t>
      </w:r>
      <w:r w:rsidR="005C6A63">
        <w:rPr>
          <w:rFonts w:eastAsia="Times New Roman" w:cstheme="minorHAnsi"/>
          <w:color w:val="3C2D32"/>
        </w:rPr>
        <w:t xml:space="preserve">the following </w:t>
      </w:r>
      <w:r w:rsidR="00B75A16">
        <w:rPr>
          <w:rFonts w:eastAsia="Times New Roman" w:cstheme="minorHAnsi"/>
          <w:color w:val="3C2D32"/>
        </w:rPr>
        <w:t>additional administrative claims-based</w:t>
      </w:r>
      <w:r w:rsidR="00E93FD3">
        <w:rPr>
          <w:rFonts w:eastAsia="Times New Roman" w:cstheme="minorHAnsi"/>
          <w:color w:val="3C2D32"/>
        </w:rPr>
        <w:t xml:space="preserve"> measures</w:t>
      </w:r>
      <w:r w:rsidR="005F2586">
        <w:rPr>
          <w:rFonts w:eastAsia="Times New Roman" w:cstheme="minorHAnsi"/>
          <w:color w:val="3C2D32"/>
        </w:rPr>
        <w:t>, if applicable</w:t>
      </w:r>
      <w:r w:rsidR="00E93FD3">
        <w:rPr>
          <w:rFonts w:eastAsia="Times New Roman" w:cstheme="minorHAnsi"/>
          <w:color w:val="3C2D32"/>
        </w:rPr>
        <w:t>:</w:t>
      </w:r>
      <w:r w:rsidR="006F6278" w:rsidRPr="007F02D8">
        <w:rPr>
          <w:rFonts w:eastAsia="Times New Roman" w:cstheme="minorHAnsi"/>
          <w:color w:val="3C2D32"/>
        </w:rPr>
        <w:t xml:space="preserve"> </w:t>
      </w:r>
    </w:p>
    <w:p w14:paraId="7A855B1D" w14:textId="4D521872" w:rsidR="00E93FD3" w:rsidRDefault="00C96FF8" w:rsidP="00E93FD3">
      <w:pPr>
        <w:pStyle w:val="ListParagraph"/>
        <w:numPr>
          <w:ilvl w:val="0"/>
          <w:numId w:val="11"/>
        </w:numPr>
        <w:spacing w:after="288"/>
        <w:rPr>
          <w:rFonts w:eastAsia="Times New Roman" w:cstheme="minorHAnsi"/>
          <w:color w:val="3C2D32"/>
          <w:sz w:val="22"/>
          <w:szCs w:val="22"/>
        </w:rPr>
      </w:pPr>
      <w:hyperlink r:id="rId13" w:history="1">
        <w:r w:rsidR="00BF2442" w:rsidRPr="00E93FD3">
          <w:rPr>
            <w:rStyle w:val="Hyperlink"/>
            <w:rFonts w:eastAsia="Times New Roman" w:cstheme="minorHAnsi"/>
            <w:b/>
            <w:sz w:val="22"/>
            <w:szCs w:val="22"/>
          </w:rPr>
          <w:t>Hospital-Wide All-Cause Readmission</w:t>
        </w:r>
      </w:hyperlink>
      <w:r w:rsidR="00BF2442" w:rsidRPr="00E93FD3">
        <w:rPr>
          <w:rFonts w:eastAsia="Times New Roman" w:cstheme="minorHAnsi"/>
          <w:b/>
          <w:sz w:val="22"/>
          <w:szCs w:val="22"/>
        </w:rPr>
        <w:t xml:space="preserve"> </w:t>
      </w:r>
      <w:r w:rsidR="00BF2442" w:rsidRPr="00F545C2">
        <w:rPr>
          <w:rFonts w:eastAsia="Times New Roman" w:cstheme="minorHAnsi"/>
          <w:bCs/>
          <w:sz w:val="22"/>
          <w:szCs w:val="22"/>
        </w:rPr>
        <w:t>measure</w:t>
      </w:r>
      <w:r w:rsidR="00E93FD3" w:rsidRPr="00F545C2">
        <w:rPr>
          <w:rFonts w:eastAsia="Times New Roman" w:cstheme="minorHAnsi"/>
          <w:bCs/>
          <w:sz w:val="22"/>
          <w:szCs w:val="22"/>
        </w:rPr>
        <w:t>.</w:t>
      </w:r>
      <w:r w:rsidR="00BF2442" w:rsidRPr="00E93FD3">
        <w:rPr>
          <w:rFonts w:eastAsia="Times New Roman" w:cstheme="minorHAnsi"/>
          <w:color w:val="3C2D32"/>
          <w:sz w:val="22"/>
          <w:szCs w:val="22"/>
        </w:rPr>
        <w:t xml:space="preserve"> </w:t>
      </w:r>
      <w:r w:rsidR="006F6278" w:rsidRPr="00C31329">
        <w:rPr>
          <w:rFonts w:eastAsia="Times New Roman" w:cstheme="minorHAnsi"/>
          <w:color w:val="3C2D32"/>
          <w:sz w:val="22"/>
          <w:szCs w:val="22"/>
        </w:rPr>
        <w:t xml:space="preserve">CMS will only </w:t>
      </w:r>
      <w:r w:rsidR="00882BCE">
        <w:rPr>
          <w:rFonts w:eastAsia="Times New Roman" w:cstheme="minorHAnsi"/>
          <w:color w:val="3C2D32"/>
          <w:sz w:val="22"/>
          <w:szCs w:val="22"/>
        </w:rPr>
        <w:t>score this measure if the reporting entity</w:t>
      </w:r>
      <w:r w:rsidR="00E93FD3">
        <w:rPr>
          <w:rFonts w:eastAsia="Times New Roman" w:cstheme="minorHAnsi"/>
          <w:color w:val="3C2D32"/>
          <w:sz w:val="22"/>
          <w:szCs w:val="22"/>
        </w:rPr>
        <w:t xml:space="preserve"> has </w:t>
      </w:r>
      <w:r w:rsidR="005F2586">
        <w:rPr>
          <w:rFonts w:eastAsia="Times New Roman" w:cstheme="minorHAnsi"/>
          <w:color w:val="3C2D32"/>
          <w:sz w:val="22"/>
          <w:szCs w:val="22"/>
        </w:rPr>
        <w:t>at least 16</w:t>
      </w:r>
      <w:r w:rsidR="00E93FD3">
        <w:rPr>
          <w:rFonts w:eastAsia="Times New Roman" w:cstheme="minorHAnsi"/>
          <w:color w:val="3C2D32"/>
          <w:sz w:val="22"/>
          <w:szCs w:val="22"/>
        </w:rPr>
        <w:t xml:space="preserve"> </w:t>
      </w:r>
      <w:r w:rsidR="00AF4BFA">
        <w:rPr>
          <w:rFonts w:eastAsia="Times New Roman" w:cstheme="minorHAnsi"/>
          <w:color w:val="3C2D32"/>
          <w:sz w:val="22"/>
          <w:szCs w:val="22"/>
        </w:rPr>
        <w:t xml:space="preserve">NPIs </w:t>
      </w:r>
      <w:r w:rsidR="00E93FD3">
        <w:rPr>
          <w:rFonts w:eastAsia="Times New Roman" w:cstheme="minorHAnsi"/>
          <w:color w:val="3C2D32"/>
          <w:sz w:val="22"/>
          <w:szCs w:val="22"/>
        </w:rPr>
        <w:t xml:space="preserve">and </w:t>
      </w:r>
      <w:r w:rsidR="006F6278" w:rsidRPr="00E93FD3">
        <w:rPr>
          <w:rFonts w:eastAsia="Times New Roman" w:cstheme="minorHAnsi"/>
          <w:color w:val="3C2D32"/>
          <w:sz w:val="22"/>
          <w:szCs w:val="22"/>
        </w:rPr>
        <w:t xml:space="preserve">at least 200 </w:t>
      </w:r>
      <w:r w:rsidR="00882BCE">
        <w:rPr>
          <w:rFonts w:eastAsia="Times New Roman" w:cstheme="minorHAnsi"/>
          <w:color w:val="3C2D32"/>
          <w:sz w:val="22"/>
          <w:szCs w:val="22"/>
        </w:rPr>
        <w:t xml:space="preserve">attributed </w:t>
      </w:r>
      <w:r w:rsidR="006F6278" w:rsidRPr="00E93FD3">
        <w:rPr>
          <w:rFonts w:eastAsia="Times New Roman" w:cstheme="minorHAnsi"/>
          <w:color w:val="3C2D32"/>
          <w:sz w:val="22"/>
          <w:szCs w:val="22"/>
        </w:rPr>
        <w:t xml:space="preserve">cases. </w:t>
      </w:r>
    </w:p>
    <w:p w14:paraId="7123A586" w14:textId="1F0AD376" w:rsidR="00E93FD3" w:rsidRDefault="00C96FF8" w:rsidP="00E93FD3">
      <w:pPr>
        <w:pStyle w:val="ListParagraph"/>
        <w:numPr>
          <w:ilvl w:val="0"/>
          <w:numId w:val="11"/>
        </w:numPr>
        <w:spacing w:after="288"/>
        <w:rPr>
          <w:rFonts w:eastAsia="Times New Roman" w:cstheme="minorHAnsi"/>
          <w:color w:val="3C2D32"/>
          <w:sz w:val="22"/>
          <w:szCs w:val="22"/>
        </w:rPr>
      </w:pPr>
      <w:hyperlink r:id="rId14" w:history="1">
        <w:r w:rsidR="00E93FD3" w:rsidRPr="00F304B5">
          <w:rPr>
            <w:rStyle w:val="Hyperlink"/>
            <w:rFonts w:eastAsia="Times New Roman" w:cstheme="minorHAnsi"/>
            <w:b/>
            <w:bCs/>
            <w:sz w:val="22"/>
            <w:szCs w:val="22"/>
          </w:rPr>
          <w:t>Risk-Standardized Hospital Admission Rates for Patients with Multiple Chronic Conditions</w:t>
        </w:r>
      </w:hyperlink>
      <w:r w:rsidR="00E93FD3" w:rsidRPr="00E93FD3">
        <w:rPr>
          <w:rFonts w:eastAsia="Times New Roman" w:cstheme="minorHAnsi"/>
          <w:color w:val="3C2D32"/>
          <w:sz w:val="22"/>
          <w:szCs w:val="22"/>
        </w:rPr>
        <w:t xml:space="preserve"> measure</w:t>
      </w:r>
      <w:r w:rsidR="00E93FD3">
        <w:rPr>
          <w:rFonts w:eastAsia="Times New Roman" w:cstheme="minorHAnsi"/>
          <w:color w:val="3C2D32"/>
          <w:sz w:val="22"/>
          <w:szCs w:val="22"/>
        </w:rPr>
        <w:t xml:space="preserve">. </w:t>
      </w:r>
      <w:r w:rsidR="00C42270">
        <w:rPr>
          <w:rFonts w:eastAsia="Times New Roman" w:cstheme="minorHAnsi"/>
          <w:color w:val="3C2D32"/>
          <w:sz w:val="22"/>
          <w:szCs w:val="22"/>
        </w:rPr>
        <w:t xml:space="preserve">CMS will only score this measure if </w:t>
      </w:r>
      <w:r w:rsidR="00882BCE">
        <w:rPr>
          <w:rFonts w:eastAsia="Times New Roman" w:cstheme="minorHAnsi"/>
          <w:color w:val="3C2D32"/>
          <w:sz w:val="22"/>
          <w:szCs w:val="22"/>
        </w:rPr>
        <w:t>the reporting entity</w:t>
      </w:r>
      <w:r w:rsidR="00C42270">
        <w:rPr>
          <w:rFonts w:eastAsia="Times New Roman" w:cstheme="minorHAnsi"/>
          <w:color w:val="3C2D32"/>
          <w:sz w:val="22"/>
          <w:szCs w:val="22"/>
        </w:rPr>
        <w:t xml:space="preserve"> has </w:t>
      </w:r>
      <w:r w:rsidR="001170B7">
        <w:rPr>
          <w:rFonts w:eastAsia="Times New Roman" w:cstheme="minorHAnsi"/>
          <w:color w:val="3C2D32"/>
          <w:sz w:val="22"/>
          <w:szCs w:val="22"/>
        </w:rPr>
        <w:t xml:space="preserve">at least 16 clinicians and at </w:t>
      </w:r>
      <w:r w:rsidR="00C42270">
        <w:rPr>
          <w:rFonts w:eastAsia="Times New Roman" w:cstheme="minorHAnsi"/>
          <w:color w:val="3C2D32"/>
          <w:sz w:val="22"/>
          <w:szCs w:val="22"/>
        </w:rPr>
        <w:t xml:space="preserve">least 18 </w:t>
      </w:r>
      <w:r w:rsidR="00882BCE">
        <w:rPr>
          <w:rFonts w:eastAsia="Times New Roman" w:cstheme="minorHAnsi"/>
          <w:color w:val="3C2D32"/>
          <w:sz w:val="22"/>
          <w:szCs w:val="22"/>
        </w:rPr>
        <w:t xml:space="preserve">attributed </w:t>
      </w:r>
      <w:r w:rsidR="00C42270">
        <w:rPr>
          <w:rFonts w:eastAsia="Times New Roman" w:cstheme="minorHAnsi"/>
          <w:color w:val="3C2D32"/>
          <w:sz w:val="22"/>
          <w:szCs w:val="22"/>
        </w:rPr>
        <w:t>cases</w:t>
      </w:r>
      <w:r w:rsidR="00E93FD3">
        <w:rPr>
          <w:rFonts w:eastAsia="Times New Roman" w:cstheme="minorHAnsi"/>
          <w:color w:val="3C2D32"/>
          <w:sz w:val="22"/>
          <w:szCs w:val="22"/>
        </w:rPr>
        <w:t xml:space="preserve">. </w:t>
      </w:r>
    </w:p>
    <w:p w14:paraId="1586D9BA" w14:textId="61952A40" w:rsidR="00F545C2" w:rsidRDefault="00C96FF8" w:rsidP="00E93FD3">
      <w:pPr>
        <w:pStyle w:val="ListParagraph"/>
        <w:numPr>
          <w:ilvl w:val="0"/>
          <w:numId w:val="11"/>
        </w:numPr>
        <w:spacing w:after="288"/>
        <w:rPr>
          <w:rFonts w:eastAsia="Times New Roman" w:cstheme="minorHAnsi"/>
          <w:color w:val="3C2D32"/>
          <w:sz w:val="22"/>
          <w:szCs w:val="22"/>
        </w:rPr>
      </w:pPr>
      <w:hyperlink r:id="rId15" w:history="1">
        <w:r w:rsidR="00F545C2" w:rsidRPr="00F545C2">
          <w:rPr>
            <w:rStyle w:val="Hyperlink"/>
            <w:rFonts w:eastAsia="Times New Roman" w:cstheme="minorHAnsi"/>
            <w:b/>
            <w:bCs/>
            <w:sz w:val="22"/>
            <w:szCs w:val="22"/>
          </w:rPr>
          <w:t>Hip Arthroplasty and Knee Arthroplasty Complication</w:t>
        </w:r>
      </w:hyperlink>
      <w:r w:rsidR="00F545C2">
        <w:rPr>
          <w:rFonts w:eastAsia="Times New Roman" w:cstheme="minorHAnsi"/>
          <w:color w:val="3C2D32"/>
          <w:sz w:val="22"/>
          <w:szCs w:val="22"/>
        </w:rPr>
        <w:t xml:space="preserve"> measure.</w:t>
      </w:r>
      <w:r w:rsidR="00882BCE">
        <w:rPr>
          <w:rFonts w:eastAsia="Times New Roman" w:cstheme="minorHAnsi"/>
          <w:color w:val="3C2D32"/>
          <w:sz w:val="22"/>
          <w:szCs w:val="22"/>
        </w:rPr>
        <w:t xml:space="preserve"> CMS will only score a reporting entity if there are at least 25 attributed cases.</w:t>
      </w:r>
    </w:p>
    <w:p w14:paraId="1E531AAD" w14:textId="3F699879" w:rsidR="00752B2F" w:rsidRDefault="00C96FF8" w:rsidP="00E93FD3">
      <w:pPr>
        <w:pStyle w:val="ListParagraph"/>
        <w:numPr>
          <w:ilvl w:val="0"/>
          <w:numId w:val="11"/>
        </w:numPr>
        <w:spacing w:after="288"/>
        <w:rPr>
          <w:rFonts w:eastAsia="Times New Roman" w:cstheme="minorHAnsi"/>
          <w:color w:val="3C2D32"/>
          <w:sz w:val="22"/>
          <w:szCs w:val="22"/>
        </w:rPr>
      </w:pPr>
      <w:hyperlink r:id="rId16" w:history="1">
        <w:r w:rsidR="00752B2F" w:rsidRPr="00F545C2">
          <w:rPr>
            <w:rStyle w:val="Hyperlink"/>
            <w:rFonts w:eastAsia="Times New Roman" w:cstheme="minorHAnsi"/>
            <w:b/>
            <w:bCs/>
            <w:sz w:val="22"/>
            <w:szCs w:val="22"/>
          </w:rPr>
          <w:t>Risk-Standardized Acute Cardiovascular-Related Hospital Admissions Rates for Patients with Heart Failure</w:t>
        </w:r>
      </w:hyperlink>
      <w:r w:rsidR="00752B2F">
        <w:rPr>
          <w:rFonts w:eastAsia="Times New Roman" w:cstheme="minorHAnsi"/>
          <w:color w:val="3C2D32"/>
          <w:sz w:val="22"/>
          <w:szCs w:val="22"/>
        </w:rPr>
        <w:t xml:space="preserve"> measure.</w:t>
      </w:r>
      <w:r w:rsidR="00C11D92">
        <w:rPr>
          <w:rFonts w:eastAsia="Times New Roman" w:cstheme="minorHAnsi"/>
          <w:color w:val="3C2D32"/>
          <w:sz w:val="22"/>
          <w:szCs w:val="22"/>
        </w:rPr>
        <w:t xml:space="preserve"> CMS will only score </w:t>
      </w:r>
      <w:r w:rsidR="00882BCE">
        <w:rPr>
          <w:rFonts w:eastAsia="Times New Roman" w:cstheme="minorHAnsi"/>
          <w:color w:val="3C2D32"/>
          <w:sz w:val="22"/>
          <w:szCs w:val="22"/>
        </w:rPr>
        <w:t>this measure if the reporting entity has at least 1 cardiologist and at least 21 attributed cases.</w:t>
      </w:r>
    </w:p>
    <w:p w14:paraId="19FAF089" w14:textId="5B3D0375" w:rsidR="006F6278" w:rsidRPr="00E93FD3" w:rsidRDefault="005C6A63" w:rsidP="00E93FD3">
      <w:pPr>
        <w:spacing w:after="288"/>
        <w:rPr>
          <w:rFonts w:eastAsia="Times New Roman" w:cstheme="minorHAnsi"/>
          <w:color w:val="3C2D32"/>
        </w:rPr>
      </w:pPr>
      <w:r>
        <w:rPr>
          <w:rFonts w:eastAsia="Times New Roman" w:cstheme="minorHAnsi"/>
          <w:color w:val="3C2D32"/>
        </w:rPr>
        <w:t>These measures do not</w:t>
      </w:r>
      <w:r w:rsidR="006F6278" w:rsidRPr="00E93FD3">
        <w:rPr>
          <w:rFonts w:eastAsia="Times New Roman" w:cstheme="minorHAnsi"/>
          <w:color w:val="3C2D32"/>
        </w:rPr>
        <w:t xml:space="preserve"> require additional data submission on the part of </w:t>
      </w:r>
      <w:r w:rsidR="006F256F">
        <w:rPr>
          <w:rFonts w:eastAsia="Times New Roman" w:cstheme="minorHAnsi"/>
          <w:color w:val="3C2D32"/>
        </w:rPr>
        <w:t>clinicians</w:t>
      </w:r>
      <w:r w:rsidR="006F6278" w:rsidRPr="00E93FD3">
        <w:rPr>
          <w:rFonts w:eastAsia="Times New Roman" w:cstheme="minorHAnsi"/>
          <w:color w:val="3C2D32"/>
        </w:rPr>
        <w:t>.</w:t>
      </w:r>
    </w:p>
    <w:p w14:paraId="2E694DF1" w14:textId="35D58F8A" w:rsidR="008B536E" w:rsidRDefault="008B536E" w:rsidP="008B536E">
      <w:pPr>
        <w:pStyle w:val="Default"/>
        <w:rPr>
          <w:rFonts w:asciiTheme="minorHAnsi" w:hAnsiTheme="minorHAnsi" w:cstheme="minorHAnsi"/>
          <w:sz w:val="22"/>
          <w:szCs w:val="22"/>
        </w:rPr>
      </w:pPr>
      <w:r>
        <w:rPr>
          <w:rFonts w:asciiTheme="minorHAnsi" w:hAnsiTheme="minorHAnsi" w:cstheme="minorHAnsi"/>
          <w:sz w:val="22"/>
          <w:szCs w:val="22"/>
        </w:rPr>
        <w:t xml:space="preserve">If you report on fewer than 6 measures or fail to report on an outcome or high priority measure, CMS will apply a validation process to confirm whether there were truly no other applicable measures to report. </w:t>
      </w:r>
      <w:r w:rsidRPr="002138E7">
        <w:rPr>
          <w:rFonts w:asciiTheme="minorHAnsi" w:hAnsiTheme="minorHAnsi" w:cstheme="minorHAnsi"/>
          <w:sz w:val="22"/>
          <w:szCs w:val="22"/>
        </w:rPr>
        <w:t xml:space="preserve">If CMS determines you could have reported on additional measures, you will receive a 0 out of 10 </w:t>
      </w:r>
      <w:r>
        <w:rPr>
          <w:rFonts w:asciiTheme="minorHAnsi" w:hAnsiTheme="minorHAnsi" w:cstheme="minorHAnsi"/>
          <w:sz w:val="22"/>
          <w:szCs w:val="22"/>
        </w:rPr>
        <w:t xml:space="preserve">possible </w:t>
      </w:r>
      <w:r w:rsidRPr="002138E7">
        <w:rPr>
          <w:rFonts w:asciiTheme="minorHAnsi" w:hAnsiTheme="minorHAnsi" w:cstheme="minorHAnsi"/>
          <w:sz w:val="22"/>
          <w:szCs w:val="22"/>
        </w:rPr>
        <w:t>points for any missing measure</w:t>
      </w:r>
      <w:r w:rsidR="00E528CE">
        <w:rPr>
          <w:rFonts w:asciiTheme="minorHAnsi" w:hAnsiTheme="minorHAnsi" w:cstheme="minorHAnsi"/>
          <w:sz w:val="22"/>
          <w:szCs w:val="22"/>
        </w:rPr>
        <w:t>, which can have a substantial negative impact on your final performance score</w:t>
      </w:r>
      <w:r w:rsidRPr="002138E7">
        <w:rPr>
          <w:rFonts w:asciiTheme="minorHAnsi" w:hAnsiTheme="minorHAnsi" w:cstheme="minorHAnsi"/>
          <w:sz w:val="22"/>
          <w:szCs w:val="22"/>
        </w:rPr>
        <w:t xml:space="preserve">. More information about this </w:t>
      </w:r>
      <w:r w:rsidR="00E93FD3" w:rsidRPr="002138E7">
        <w:rPr>
          <w:rFonts w:asciiTheme="minorHAnsi" w:hAnsiTheme="minorHAnsi" w:cstheme="minorHAnsi"/>
          <w:sz w:val="22"/>
          <w:szCs w:val="22"/>
        </w:rPr>
        <w:t>202</w:t>
      </w:r>
      <w:r w:rsidR="007C3C4E">
        <w:rPr>
          <w:rFonts w:asciiTheme="minorHAnsi" w:hAnsiTheme="minorHAnsi" w:cstheme="minorHAnsi"/>
          <w:sz w:val="22"/>
          <w:szCs w:val="22"/>
        </w:rPr>
        <w:t>4</w:t>
      </w:r>
      <w:r w:rsidR="00E93FD3" w:rsidRPr="002138E7">
        <w:rPr>
          <w:rFonts w:asciiTheme="minorHAnsi" w:hAnsiTheme="minorHAnsi" w:cstheme="minorHAnsi"/>
          <w:sz w:val="22"/>
          <w:szCs w:val="22"/>
        </w:rPr>
        <w:t xml:space="preserve"> </w:t>
      </w:r>
      <w:r w:rsidRPr="002138E7">
        <w:rPr>
          <w:rFonts w:asciiTheme="minorHAnsi" w:hAnsiTheme="minorHAnsi" w:cstheme="minorHAnsi"/>
          <w:sz w:val="22"/>
          <w:szCs w:val="22"/>
        </w:rPr>
        <w:t xml:space="preserve">MIPS Eligible Measures Applicability (EMA) process </w:t>
      </w:r>
      <w:r w:rsidR="00A661BD">
        <w:rPr>
          <w:rFonts w:asciiTheme="minorHAnsi" w:hAnsiTheme="minorHAnsi" w:cstheme="minorHAnsi"/>
          <w:sz w:val="22"/>
          <w:szCs w:val="22"/>
        </w:rPr>
        <w:t>will be</w:t>
      </w:r>
      <w:r w:rsidR="00A661BD" w:rsidRPr="002138E7">
        <w:rPr>
          <w:rFonts w:asciiTheme="minorHAnsi" w:hAnsiTheme="minorHAnsi" w:cstheme="minorHAnsi"/>
          <w:sz w:val="22"/>
          <w:szCs w:val="22"/>
        </w:rPr>
        <w:t xml:space="preserve"> </w:t>
      </w:r>
      <w:r w:rsidRPr="002138E7">
        <w:rPr>
          <w:rFonts w:asciiTheme="minorHAnsi" w:hAnsiTheme="minorHAnsi" w:cstheme="minorHAnsi"/>
          <w:sz w:val="22"/>
          <w:szCs w:val="22"/>
        </w:rPr>
        <w:t xml:space="preserve">available through the </w:t>
      </w:r>
      <w:hyperlink r:id="rId17" w:history="1">
        <w:r w:rsidRPr="002138E7">
          <w:rPr>
            <w:rStyle w:val="Hyperlink"/>
            <w:rFonts w:asciiTheme="minorHAnsi" w:hAnsiTheme="minorHAnsi" w:cstheme="minorHAnsi"/>
            <w:sz w:val="22"/>
            <w:szCs w:val="22"/>
          </w:rPr>
          <w:t>QPP Resource Library</w:t>
        </w:r>
      </w:hyperlink>
      <w:r w:rsidRPr="002138E7">
        <w:rPr>
          <w:rFonts w:asciiTheme="minorHAnsi" w:hAnsiTheme="minorHAnsi" w:cstheme="minorHAnsi"/>
          <w:sz w:val="22"/>
          <w:szCs w:val="22"/>
        </w:rPr>
        <w:t>.</w:t>
      </w:r>
    </w:p>
    <w:p w14:paraId="4E7BB728" w14:textId="77777777" w:rsidR="00240216" w:rsidRDefault="00240216" w:rsidP="008B536E">
      <w:pPr>
        <w:pStyle w:val="Default"/>
        <w:rPr>
          <w:rFonts w:asciiTheme="minorHAnsi" w:hAnsiTheme="minorHAnsi" w:cstheme="minorHAnsi"/>
          <w:sz w:val="22"/>
          <w:szCs w:val="22"/>
        </w:rPr>
      </w:pPr>
    </w:p>
    <w:p w14:paraId="3980C95C" w14:textId="39EAF19F" w:rsidR="00240216" w:rsidRPr="00240216" w:rsidRDefault="008364D2" w:rsidP="008364D2">
      <w:pPr>
        <w:pStyle w:val="Default"/>
        <w:ind w:left="20" w:hanging="20"/>
        <w:rPr>
          <w:rFonts w:asciiTheme="minorHAnsi" w:hAnsiTheme="minorHAnsi" w:cstheme="minorHAnsi"/>
          <w:iCs/>
          <w:noProof/>
          <w:sz w:val="22"/>
          <w:szCs w:val="22"/>
        </w:rPr>
      </w:pPr>
      <w:r>
        <w:rPr>
          <w:rFonts w:asciiTheme="minorHAnsi" w:hAnsiTheme="minorHAnsi" w:cstheme="minorHAnsi"/>
          <w:iCs/>
          <w:noProof/>
          <w:sz w:val="22"/>
          <w:szCs w:val="22"/>
        </w:rPr>
        <w:t xml:space="preserve">Under the EMA process, there are certain situatations where CMS will permit the reporting of less than </w:t>
      </w:r>
      <w:r w:rsidR="00716D87">
        <w:rPr>
          <w:rFonts w:asciiTheme="minorHAnsi" w:hAnsiTheme="minorHAnsi" w:cstheme="minorHAnsi"/>
          <w:iCs/>
          <w:noProof/>
          <w:sz w:val="22"/>
          <w:szCs w:val="22"/>
        </w:rPr>
        <w:t>6</w:t>
      </w:r>
      <w:r>
        <w:rPr>
          <w:rFonts w:asciiTheme="minorHAnsi" w:hAnsiTheme="minorHAnsi" w:cstheme="minorHAnsi"/>
          <w:iCs/>
          <w:noProof/>
          <w:sz w:val="22"/>
          <w:szCs w:val="22"/>
        </w:rPr>
        <w:t xml:space="preserve"> measures. For example, i</w:t>
      </w:r>
      <w:r w:rsidR="00240216">
        <w:rPr>
          <w:rFonts w:asciiTheme="minorHAnsi" w:hAnsiTheme="minorHAnsi" w:cstheme="minorHAnsi"/>
          <w:iCs/>
          <w:noProof/>
          <w:sz w:val="22"/>
          <w:szCs w:val="22"/>
        </w:rPr>
        <w:t>f a specialty set has fewer than six Part B claims measures, and a small practice clinician or group chooses to collect data via Part B claims measures</w:t>
      </w:r>
      <w:r>
        <w:rPr>
          <w:rFonts w:asciiTheme="minorHAnsi" w:hAnsiTheme="minorHAnsi" w:cstheme="minorHAnsi"/>
          <w:iCs/>
          <w:noProof/>
          <w:sz w:val="22"/>
          <w:szCs w:val="22"/>
        </w:rPr>
        <w:t xml:space="preserve"> from the set</w:t>
      </w:r>
      <w:r w:rsidR="00240216">
        <w:rPr>
          <w:rFonts w:asciiTheme="minorHAnsi" w:hAnsiTheme="minorHAnsi" w:cstheme="minorHAnsi"/>
          <w:iCs/>
          <w:noProof/>
          <w:sz w:val="22"/>
          <w:szCs w:val="22"/>
        </w:rPr>
        <w:t>, they are only accountable for the Part B claims measures available through the set, even if th</w:t>
      </w:r>
      <w:r>
        <w:rPr>
          <w:rFonts w:asciiTheme="minorHAnsi" w:hAnsiTheme="minorHAnsi" w:cstheme="minorHAnsi"/>
          <w:iCs/>
          <w:noProof/>
          <w:sz w:val="22"/>
          <w:szCs w:val="22"/>
        </w:rPr>
        <w:t>at results in less than</w:t>
      </w:r>
      <w:r w:rsidR="00240216">
        <w:rPr>
          <w:rFonts w:asciiTheme="minorHAnsi" w:hAnsiTheme="minorHAnsi" w:cstheme="minorHAnsi"/>
          <w:iCs/>
          <w:noProof/>
          <w:sz w:val="22"/>
          <w:szCs w:val="22"/>
        </w:rPr>
        <w:t xml:space="preserve"> </w:t>
      </w:r>
      <w:r w:rsidR="00716D87">
        <w:rPr>
          <w:rFonts w:asciiTheme="minorHAnsi" w:hAnsiTheme="minorHAnsi" w:cstheme="minorHAnsi"/>
          <w:iCs/>
          <w:noProof/>
          <w:sz w:val="22"/>
          <w:szCs w:val="22"/>
        </w:rPr>
        <w:t>6</w:t>
      </w:r>
      <w:r w:rsidR="00240216">
        <w:rPr>
          <w:rFonts w:asciiTheme="minorHAnsi" w:hAnsiTheme="minorHAnsi" w:cstheme="minorHAnsi"/>
          <w:iCs/>
          <w:noProof/>
          <w:sz w:val="22"/>
          <w:szCs w:val="22"/>
        </w:rPr>
        <w:t xml:space="preserve"> measures. In the case of the Physicial Medicine specialty set, there are only four Part B claims measures in the set. If a small practice physiatrist opts to use Part B claims measures from the specialty set, they would only be required to report on those four measures. </w:t>
      </w:r>
      <w:r>
        <w:rPr>
          <w:rFonts w:asciiTheme="minorHAnsi" w:hAnsiTheme="minorHAnsi" w:cstheme="minorHAnsi"/>
          <w:iCs/>
          <w:noProof/>
          <w:sz w:val="22"/>
          <w:szCs w:val="22"/>
        </w:rPr>
        <w:t xml:space="preserve">This accommodation only applies to Part B claims measures and CQMs. It does not apply to eCQMs. If a specialty set has less than </w:t>
      </w:r>
      <w:r w:rsidR="00716D87">
        <w:rPr>
          <w:rFonts w:asciiTheme="minorHAnsi" w:hAnsiTheme="minorHAnsi" w:cstheme="minorHAnsi"/>
          <w:iCs/>
          <w:noProof/>
          <w:sz w:val="22"/>
          <w:szCs w:val="22"/>
        </w:rPr>
        <w:t>6</w:t>
      </w:r>
      <w:r>
        <w:rPr>
          <w:rFonts w:asciiTheme="minorHAnsi" w:hAnsiTheme="minorHAnsi" w:cstheme="minorHAnsi"/>
          <w:iCs/>
          <w:noProof/>
          <w:sz w:val="22"/>
          <w:szCs w:val="22"/>
        </w:rPr>
        <w:t xml:space="preserve"> eCQMs, the clinician or group would have to identify additional measure</w:t>
      </w:r>
      <w:r w:rsidR="00266D0A">
        <w:rPr>
          <w:rFonts w:asciiTheme="minorHAnsi" w:hAnsiTheme="minorHAnsi" w:cstheme="minorHAnsi"/>
          <w:iCs/>
          <w:noProof/>
          <w:sz w:val="22"/>
          <w:szCs w:val="22"/>
        </w:rPr>
        <w:t>s</w:t>
      </w:r>
      <w:r>
        <w:rPr>
          <w:rFonts w:asciiTheme="minorHAnsi" w:hAnsiTheme="minorHAnsi" w:cstheme="minorHAnsi"/>
          <w:iCs/>
          <w:noProof/>
          <w:sz w:val="22"/>
          <w:szCs w:val="22"/>
        </w:rPr>
        <w:t xml:space="preserve"> available through different data collection methods (e.g., CQMs or QCDR measures) to satisfy the </w:t>
      </w:r>
      <w:r w:rsidR="00716D87">
        <w:rPr>
          <w:rFonts w:asciiTheme="minorHAnsi" w:hAnsiTheme="minorHAnsi" w:cstheme="minorHAnsi"/>
          <w:iCs/>
          <w:noProof/>
          <w:sz w:val="22"/>
          <w:szCs w:val="22"/>
        </w:rPr>
        <w:t>6</w:t>
      </w:r>
      <w:r>
        <w:rPr>
          <w:rFonts w:asciiTheme="minorHAnsi" w:hAnsiTheme="minorHAnsi" w:cstheme="minorHAnsi"/>
          <w:iCs/>
          <w:noProof/>
          <w:sz w:val="22"/>
          <w:szCs w:val="22"/>
        </w:rPr>
        <w:t xml:space="preserve"> measure requirement.  </w:t>
      </w:r>
    </w:p>
    <w:p w14:paraId="3DD875F4" w14:textId="77777777" w:rsidR="008B536E" w:rsidRPr="008B536E" w:rsidRDefault="008B536E" w:rsidP="008B536E">
      <w:pPr>
        <w:pStyle w:val="Default"/>
        <w:rPr>
          <w:rFonts w:asciiTheme="minorHAnsi" w:hAnsiTheme="minorHAnsi" w:cstheme="minorHAnsi"/>
          <w:sz w:val="22"/>
          <w:szCs w:val="22"/>
        </w:rPr>
      </w:pPr>
    </w:p>
    <w:p w14:paraId="670E85D0" w14:textId="65AB81D4" w:rsidR="006D13EF" w:rsidRDefault="006F6278" w:rsidP="006D13EF">
      <w:pPr>
        <w:pStyle w:val="NoSpacing"/>
        <w:rPr>
          <w:rFonts w:cstheme="minorHAnsi"/>
          <w:sz w:val="22"/>
          <w:szCs w:val="22"/>
        </w:rPr>
      </w:pPr>
      <w:r w:rsidRPr="007F02D8">
        <w:rPr>
          <w:rFonts w:cstheme="minorHAnsi"/>
          <w:sz w:val="22"/>
          <w:szCs w:val="22"/>
        </w:rPr>
        <w:t xml:space="preserve">Clinicians and groups may generally earn between </w:t>
      </w:r>
      <w:r w:rsidR="006D13EF">
        <w:rPr>
          <w:rFonts w:cstheme="minorHAnsi"/>
          <w:sz w:val="22"/>
          <w:szCs w:val="22"/>
        </w:rPr>
        <w:t>1</w:t>
      </w:r>
      <w:r w:rsidRPr="007F02D8">
        <w:rPr>
          <w:rFonts w:cstheme="minorHAnsi"/>
          <w:sz w:val="22"/>
          <w:szCs w:val="22"/>
        </w:rPr>
        <w:t xml:space="preserve"> and 10 performance achievement points for each quality measure submitted during the 202</w:t>
      </w:r>
      <w:r w:rsidR="007C3C4E">
        <w:rPr>
          <w:rFonts w:cstheme="minorHAnsi"/>
          <w:sz w:val="22"/>
          <w:szCs w:val="22"/>
        </w:rPr>
        <w:t>4</w:t>
      </w:r>
      <w:r w:rsidRPr="007F02D8">
        <w:rPr>
          <w:rFonts w:cstheme="minorHAnsi"/>
          <w:sz w:val="22"/>
          <w:szCs w:val="22"/>
        </w:rPr>
        <w:t xml:space="preserve"> performance period</w:t>
      </w:r>
      <w:r w:rsidR="006D13EF">
        <w:rPr>
          <w:rFonts w:cstheme="minorHAnsi"/>
          <w:sz w:val="22"/>
          <w:szCs w:val="22"/>
        </w:rPr>
        <w:t xml:space="preserve"> that has a historical or performance year </w:t>
      </w:r>
      <w:r w:rsidR="006D13EF" w:rsidRPr="006D13EF">
        <w:rPr>
          <w:rFonts w:cstheme="minorHAnsi"/>
          <w:b/>
          <w:bCs/>
          <w:sz w:val="22"/>
          <w:szCs w:val="22"/>
        </w:rPr>
        <w:t>benchmark</w:t>
      </w:r>
      <w:r w:rsidR="006D13EF">
        <w:rPr>
          <w:rFonts w:cstheme="minorHAnsi"/>
          <w:sz w:val="22"/>
          <w:szCs w:val="22"/>
        </w:rPr>
        <w:t xml:space="preserve">. </w:t>
      </w:r>
    </w:p>
    <w:p w14:paraId="608FDC96" w14:textId="77777777" w:rsidR="006D13EF" w:rsidRDefault="00885C2D" w:rsidP="006D13EF">
      <w:pPr>
        <w:pStyle w:val="NoSpacing"/>
        <w:numPr>
          <w:ilvl w:val="0"/>
          <w:numId w:val="13"/>
        </w:numPr>
        <w:rPr>
          <w:rFonts w:cstheme="minorHAnsi"/>
          <w:sz w:val="22"/>
          <w:szCs w:val="22"/>
        </w:rPr>
      </w:pPr>
      <w:r>
        <w:rPr>
          <w:rFonts w:cstheme="minorHAnsi"/>
          <w:sz w:val="22"/>
          <w:szCs w:val="22"/>
        </w:rPr>
        <w:t xml:space="preserve">CMS uses national benchmarks to </w:t>
      </w:r>
      <w:r w:rsidR="003E530A">
        <w:rPr>
          <w:rFonts w:cstheme="minorHAnsi"/>
          <w:sz w:val="22"/>
          <w:szCs w:val="22"/>
        </w:rPr>
        <w:t>score clinicians and groups</w:t>
      </w:r>
      <w:r>
        <w:rPr>
          <w:rFonts w:cstheme="minorHAnsi"/>
          <w:sz w:val="22"/>
          <w:szCs w:val="22"/>
        </w:rPr>
        <w:t xml:space="preserve"> </w:t>
      </w:r>
      <w:r w:rsidR="003E530A">
        <w:rPr>
          <w:rFonts w:cstheme="minorHAnsi"/>
          <w:sz w:val="22"/>
          <w:szCs w:val="22"/>
        </w:rPr>
        <w:t>on each quality measure. Each benchmark is presented in terms of deciles</w:t>
      </w:r>
      <w:r w:rsidR="0088572C">
        <w:rPr>
          <w:rFonts w:cstheme="minorHAnsi"/>
          <w:sz w:val="22"/>
          <w:szCs w:val="22"/>
        </w:rPr>
        <w:t xml:space="preserve">, with each decile identifying the range of points generally available for the measure. For example, if your performance on a measure falls within decile 5 of the benchmark, you can earn anywhere between 5 and 5.9 points on the measure depending on your performance.  </w:t>
      </w:r>
      <w:r w:rsidR="00D043A8">
        <w:rPr>
          <w:rFonts w:cstheme="minorHAnsi"/>
          <w:sz w:val="22"/>
          <w:szCs w:val="22"/>
        </w:rPr>
        <w:t xml:space="preserve"> </w:t>
      </w:r>
    </w:p>
    <w:p w14:paraId="64DFD3D6" w14:textId="054433DC" w:rsidR="006D13EF" w:rsidRDefault="00D043A8" w:rsidP="006D13EF">
      <w:pPr>
        <w:pStyle w:val="NoSpacing"/>
        <w:numPr>
          <w:ilvl w:val="0"/>
          <w:numId w:val="13"/>
        </w:numPr>
        <w:rPr>
          <w:rFonts w:cstheme="minorHAnsi"/>
          <w:sz w:val="22"/>
          <w:szCs w:val="22"/>
        </w:rPr>
      </w:pPr>
      <w:r>
        <w:rPr>
          <w:rFonts w:cstheme="minorHAnsi"/>
          <w:sz w:val="22"/>
          <w:szCs w:val="22"/>
        </w:rPr>
        <w:t>At the start of each</w:t>
      </w:r>
      <w:r w:rsidR="0088572C">
        <w:rPr>
          <w:rFonts w:cstheme="minorHAnsi"/>
          <w:sz w:val="22"/>
          <w:szCs w:val="22"/>
        </w:rPr>
        <w:t xml:space="preserve"> performance year, CMS releases </w:t>
      </w:r>
      <w:r>
        <w:rPr>
          <w:rFonts w:cstheme="minorHAnsi"/>
          <w:sz w:val="22"/>
          <w:szCs w:val="22"/>
        </w:rPr>
        <w:t xml:space="preserve">an </w:t>
      </w:r>
      <w:r w:rsidR="0088572C">
        <w:rPr>
          <w:rFonts w:cstheme="minorHAnsi"/>
          <w:sz w:val="22"/>
          <w:szCs w:val="22"/>
        </w:rPr>
        <w:t xml:space="preserve">historical </w:t>
      </w:r>
      <w:r>
        <w:rPr>
          <w:rFonts w:cstheme="minorHAnsi"/>
          <w:sz w:val="22"/>
          <w:szCs w:val="22"/>
        </w:rPr>
        <w:t>benchmark file (based on performance data from two years prior) so that clinicians have a performance target to aim for throughout the year.</w:t>
      </w:r>
      <w:r w:rsidR="0088572C">
        <w:rPr>
          <w:rFonts w:cstheme="minorHAnsi"/>
          <w:sz w:val="22"/>
          <w:szCs w:val="22"/>
        </w:rPr>
        <w:t xml:space="preserve"> </w:t>
      </w:r>
      <w:r w:rsidR="006F6278" w:rsidRPr="0088572C">
        <w:rPr>
          <w:rFonts w:cstheme="minorHAnsi"/>
          <w:sz w:val="22"/>
          <w:szCs w:val="22"/>
        </w:rPr>
        <w:t xml:space="preserve">The </w:t>
      </w:r>
      <w:r w:rsidR="00A661BD" w:rsidRPr="0088572C">
        <w:rPr>
          <w:rFonts w:cstheme="minorHAnsi"/>
          <w:sz w:val="22"/>
          <w:szCs w:val="22"/>
        </w:rPr>
        <w:t>202</w:t>
      </w:r>
      <w:r w:rsidR="007C3C4E">
        <w:rPr>
          <w:rFonts w:cstheme="minorHAnsi"/>
          <w:sz w:val="22"/>
          <w:szCs w:val="22"/>
        </w:rPr>
        <w:t>4</w:t>
      </w:r>
      <w:r w:rsidR="00A661BD" w:rsidRPr="0088572C">
        <w:rPr>
          <w:rFonts w:cstheme="minorHAnsi"/>
          <w:sz w:val="22"/>
          <w:szCs w:val="22"/>
        </w:rPr>
        <w:t xml:space="preserve"> </w:t>
      </w:r>
      <w:r w:rsidR="006F6278" w:rsidRPr="0088572C">
        <w:rPr>
          <w:rFonts w:cstheme="minorHAnsi"/>
          <w:sz w:val="22"/>
          <w:szCs w:val="22"/>
        </w:rPr>
        <w:t>Quality Benchmark file</w:t>
      </w:r>
      <w:r w:rsidR="007C3C4E">
        <w:rPr>
          <w:rFonts w:cstheme="minorHAnsi"/>
          <w:sz w:val="22"/>
          <w:szCs w:val="22"/>
        </w:rPr>
        <w:t>s</w:t>
      </w:r>
      <w:r w:rsidR="006F6278" w:rsidRPr="0088572C">
        <w:rPr>
          <w:rFonts w:cstheme="minorHAnsi"/>
          <w:sz w:val="22"/>
          <w:szCs w:val="22"/>
        </w:rPr>
        <w:t xml:space="preserve"> </w:t>
      </w:r>
      <w:r w:rsidR="007C3C4E">
        <w:rPr>
          <w:rFonts w:cstheme="minorHAnsi"/>
          <w:sz w:val="22"/>
          <w:szCs w:val="22"/>
        </w:rPr>
        <w:t xml:space="preserve">can be found </w:t>
      </w:r>
      <w:hyperlink r:id="rId18" w:history="1">
        <w:r w:rsidR="007C3C4E" w:rsidRPr="007C3C4E">
          <w:rPr>
            <w:rStyle w:val="Hyperlink"/>
            <w:rFonts w:cstheme="minorHAnsi"/>
            <w:sz w:val="22"/>
            <w:szCs w:val="22"/>
          </w:rPr>
          <w:t>here</w:t>
        </w:r>
      </w:hyperlink>
      <w:r w:rsidR="007C3C4E">
        <w:rPr>
          <w:rFonts w:cstheme="minorHAnsi"/>
          <w:sz w:val="22"/>
          <w:szCs w:val="22"/>
        </w:rPr>
        <w:t xml:space="preserve">, </w:t>
      </w:r>
      <w:r>
        <w:rPr>
          <w:rFonts w:cstheme="minorHAnsi"/>
          <w:sz w:val="22"/>
          <w:szCs w:val="22"/>
        </w:rPr>
        <w:t xml:space="preserve">but </w:t>
      </w:r>
      <w:r w:rsidR="007C3C4E">
        <w:rPr>
          <w:rFonts w:cstheme="minorHAnsi"/>
          <w:sz w:val="22"/>
          <w:szCs w:val="22"/>
        </w:rPr>
        <w:t xml:space="preserve">MIPS participants are encouraged to check this webpage periodically since the benchmark files are often updated throughout the year. </w:t>
      </w:r>
    </w:p>
    <w:p w14:paraId="6D688CBB" w14:textId="4DCF07A1" w:rsidR="006F6278" w:rsidRDefault="007C3C4E" w:rsidP="006D13EF">
      <w:pPr>
        <w:pStyle w:val="NoSpacing"/>
        <w:numPr>
          <w:ilvl w:val="0"/>
          <w:numId w:val="13"/>
        </w:numPr>
        <w:rPr>
          <w:rFonts w:cstheme="minorHAnsi"/>
          <w:sz w:val="22"/>
          <w:szCs w:val="22"/>
        </w:rPr>
      </w:pPr>
      <w:r>
        <w:rPr>
          <w:rFonts w:cstheme="minorHAnsi"/>
          <w:sz w:val="22"/>
          <w:szCs w:val="22"/>
        </w:rPr>
        <w:t xml:space="preserve">Note that some measures in the historical benchmark file do not have a benchmark. </w:t>
      </w:r>
      <w:r w:rsidR="00826CB3" w:rsidRPr="0088572C">
        <w:rPr>
          <w:rFonts w:cstheme="minorHAnsi"/>
          <w:sz w:val="22"/>
          <w:szCs w:val="22"/>
        </w:rPr>
        <w:t xml:space="preserve">If </w:t>
      </w:r>
      <w:r w:rsidR="00D043A8">
        <w:rPr>
          <w:rFonts w:cstheme="minorHAnsi"/>
          <w:sz w:val="22"/>
          <w:szCs w:val="22"/>
        </w:rPr>
        <w:t>CMS cannot calculate</w:t>
      </w:r>
      <w:r w:rsidR="00826CB3" w:rsidRPr="0088572C">
        <w:rPr>
          <w:rFonts w:cstheme="minorHAnsi"/>
          <w:sz w:val="22"/>
          <w:szCs w:val="22"/>
        </w:rPr>
        <w:t xml:space="preserve"> an historic</w:t>
      </w:r>
      <w:r w:rsidR="002263CF" w:rsidRPr="0088572C">
        <w:rPr>
          <w:rFonts w:cstheme="minorHAnsi"/>
          <w:sz w:val="22"/>
          <w:szCs w:val="22"/>
        </w:rPr>
        <w:t>al</w:t>
      </w:r>
      <w:r w:rsidR="00826CB3" w:rsidRPr="0088572C">
        <w:rPr>
          <w:rFonts w:cstheme="minorHAnsi"/>
          <w:sz w:val="22"/>
          <w:szCs w:val="22"/>
        </w:rPr>
        <w:t xml:space="preserve"> benchmark</w:t>
      </w:r>
      <w:r w:rsidR="00D043A8">
        <w:rPr>
          <w:rFonts w:cstheme="minorHAnsi"/>
          <w:sz w:val="22"/>
          <w:szCs w:val="22"/>
        </w:rPr>
        <w:t xml:space="preserve"> for a measure </w:t>
      </w:r>
      <w:r w:rsidR="00332F22">
        <w:rPr>
          <w:rFonts w:cstheme="minorHAnsi"/>
          <w:sz w:val="22"/>
          <w:szCs w:val="22"/>
        </w:rPr>
        <w:t>due to insufficient data reported two years prior</w:t>
      </w:r>
      <w:r w:rsidR="00826CB3" w:rsidRPr="0088572C">
        <w:rPr>
          <w:rFonts w:cstheme="minorHAnsi"/>
          <w:sz w:val="22"/>
          <w:szCs w:val="22"/>
        </w:rPr>
        <w:t xml:space="preserve">, CMS will attempt to calculate a </w:t>
      </w:r>
      <w:r w:rsidR="00332F22">
        <w:rPr>
          <w:rFonts w:cstheme="minorHAnsi"/>
          <w:sz w:val="22"/>
          <w:szCs w:val="22"/>
        </w:rPr>
        <w:t xml:space="preserve">performance year </w:t>
      </w:r>
      <w:r w:rsidR="00826CB3" w:rsidRPr="0088572C">
        <w:rPr>
          <w:rFonts w:cstheme="minorHAnsi"/>
          <w:sz w:val="22"/>
          <w:szCs w:val="22"/>
        </w:rPr>
        <w:t xml:space="preserve">benchmark </w:t>
      </w:r>
      <w:r w:rsidR="00172E41">
        <w:rPr>
          <w:rFonts w:cstheme="minorHAnsi"/>
          <w:sz w:val="22"/>
          <w:szCs w:val="22"/>
        </w:rPr>
        <w:t>following the close of the</w:t>
      </w:r>
      <w:r w:rsidR="00826CB3" w:rsidRPr="0088572C">
        <w:rPr>
          <w:rFonts w:cstheme="minorHAnsi"/>
          <w:sz w:val="22"/>
          <w:szCs w:val="22"/>
        </w:rPr>
        <w:t xml:space="preserve"> performance year</w:t>
      </w:r>
      <w:r>
        <w:rPr>
          <w:rFonts w:cstheme="minorHAnsi"/>
          <w:sz w:val="22"/>
          <w:szCs w:val="22"/>
        </w:rPr>
        <w:t xml:space="preserve">. If there are a </w:t>
      </w:r>
      <w:r w:rsidR="00A1589B" w:rsidRPr="0088572C">
        <w:rPr>
          <w:rFonts w:cstheme="minorHAnsi"/>
          <w:sz w:val="22"/>
          <w:szCs w:val="22"/>
        </w:rPr>
        <w:t>sufficient</w:t>
      </w:r>
      <w:r>
        <w:rPr>
          <w:rFonts w:cstheme="minorHAnsi"/>
          <w:sz w:val="22"/>
          <w:szCs w:val="22"/>
        </w:rPr>
        <w:t xml:space="preserve"> number of reporters to develop a valid and reliable performance year benchmark, CMS will use that benchmark</w:t>
      </w:r>
      <w:r w:rsidR="00826CB3" w:rsidRPr="0088572C">
        <w:rPr>
          <w:rFonts w:cstheme="minorHAnsi"/>
          <w:sz w:val="22"/>
          <w:szCs w:val="22"/>
        </w:rPr>
        <w:t>.</w:t>
      </w:r>
      <w:r>
        <w:rPr>
          <w:rFonts w:cstheme="minorHAnsi"/>
          <w:sz w:val="22"/>
          <w:szCs w:val="22"/>
        </w:rPr>
        <w:t xml:space="preserve"> </w:t>
      </w:r>
      <w:r w:rsidR="002263CF" w:rsidRPr="0088572C">
        <w:rPr>
          <w:rFonts w:cstheme="minorHAnsi"/>
          <w:sz w:val="22"/>
          <w:szCs w:val="22"/>
        </w:rPr>
        <w:t xml:space="preserve">However, </w:t>
      </w:r>
      <w:r w:rsidR="00735E07">
        <w:rPr>
          <w:rFonts w:cstheme="minorHAnsi"/>
          <w:sz w:val="22"/>
          <w:szCs w:val="22"/>
        </w:rPr>
        <w:t xml:space="preserve">with </w:t>
      </w:r>
      <w:r w:rsidR="00735E07">
        <w:rPr>
          <w:rFonts w:cstheme="minorHAnsi"/>
          <w:sz w:val="22"/>
          <w:szCs w:val="22"/>
        </w:rPr>
        <w:lastRenderedPageBreak/>
        <w:t>performance year benchmarks,</w:t>
      </w:r>
      <w:r w:rsidR="002263CF" w:rsidRPr="0088572C">
        <w:rPr>
          <w:rFonts w:cstheme="minorHAnsi"/>
          <w:sz w:val="22"/>
          <w:szCs w:val="22"/>
        </w:rPr>
        <w:t xml:space="preserve"> clinicians will not have access to </w:t>
      </w:r>
      <w:r w:rsidR="00735E07">
        <w:rPr>
          <w:rFonts w:cstheme="minorHAnsi"/>
          <w:sz w:val="22"/>
          <w:szCs w:val="22"/>
        </w:rPr>
        <w:t xml:space="preserve">a benchmark during the </w:t>
      </w:r>
      <w:r w:rsidR="002263CF" w:rsidRPr="0088572C">
        <w:rPr>
          <w:rFonts w:cstheme="minorHAnsi"/>
          <w:sz w:val="22"/>
          <w:szCs w:val="22"/>
        </w:rPr>
        <w:t xml:space="preserve">performance year. </w:t>
      </w:r>
    </w:p>
    <w:p w14:paraId="5EEBE25C" w14:textId="1A647E5D" w:rsidR="006F6278" w:rsidRPr="00535ACD" w:rsidRDefault="00535ACD" w:rsidP="007F0271">
      <w:pPr>
        <w:pStyle w:val="NoSpacing"/>
        <w:numPr>
          <w:ilvl w:val="0"/>
          <w:numId w:val="13"/>
        </w:numPr>
        <w:textAlignment w:val="baseline"/>
        <w:rPr>
          <w:rFonts w:eastAsia="Times New Roman" w:cstheme="minorHAnsi"/>
          <w:b/>
          <w:bCs/>
          <w:color w:val="262626"/>
          <w:sz w:val="22"/>
          <w:szCs w:val="22"/>
          <w:bdr w:val="none" w:sz="0" w:space="0" w:color="auto" w:frame="1"/>
        </w:rPr>
      </w:pPr>
      <w:r w:rsidRPr="00535ACD">
        <w:rPr>
          <w:rFonts w:cstheme="minorHAnsi"/>
          <w:sz w:val="22"/>
          <w:szCs w:val="22"/>
        </w:rPr>
        <w:t xml:space="preserve">If a clinician or group reports on a quality measure that does not have an historical or performance year benchmark, they will earn 0 out of 10 points on that measure. However, small practice clinicians will continue to receive 3 out of 10 points for such measures.  </w:t>
      </w:r>
    </w:p>
    <w:p w14:paraId="1A57CA27" w14:textId="270D4187" w:rsidR="006F6278" w:rsidRPr="007F02D8" w:rsidRDefault="00922169" w:rsidP="006F6278">
      <w:pPr>
        <w:textAlignment w:val="baseline"/>
        <w:rPr>
          <w:rFonts w:eastAsia="Times New Roman" w:cstheme="minorHAnsi"/>
          <w:color w:val="262626"/>
        </w:rPr>
      </w:pPr>
      <w:r>
        <w:rPr>
          <w:rFonts w:eastAsia="Times New Roman" w:cstheme="minorHAnsi"/>
          <w:color w:val="262626"/>
        </w:rPr>
        <w:t>T</w:t>
      </w:r>
      <w:r w:rsidR="006F6278" w:rsidRPr="007F02D8">
        <w:rPr>
          <w:rFonts w:eastAsia="Times New Roman" w:cstheme="minorHAnsi"/>
          <w:color w:val="262626"/>
        </w:rPr>
        <w:t xml:space="preserve">here </w:t>
      </w:r>
      <w:r>
        <w:rPr>
          <w:rFonts w:eastAsia="Times New Roman" w:cstheme="minorHAnsi"/>
          <w:color w:val="262626"/>
        </w:rPr>
        <w:t xml:space="preserve">also </w:t>
      </w:r>
      <w:r w:rsidR="006F6278" w:rsidRPr="007F02D8">
        <w:rPr>
          <w:rFonts w:eastAsia="Times New Roman" w:cstheme="minorHAnsi"/>
          <w:color w:val="262626"/>
        </w:rPr>
        <w:t xml:space="preserve">are multiple scenarios where CMS will </w:t>
      </w:r>
      <w:r w:rsidR="00366783">
        <w:rPr>
          <w:rFonts w:eastAsia="Times New Roman" w:cstheme="minorHAnsi"/>
          <w:color w:val="262626"/>
        </w:rPr>
        <w:t xml:space="preserve">restrict </w:t>
      </w:r>
      <w:r w:rsidR="006F6278">
        <w:rPr>
          <w:rFonts w:eastAsia="Times New Roman" w:cstheme="minorHAnsi"/>
          <w:color w:val="262626"/>
        </w:rPr>
        <w:t>the number of points available for a specific</w:t>
      </w:r>
      <w:r w:rsidR="006F6278" w:rsidRPr="007F02D8">
        <w:rPr>
          <w:rFonts w:eastAsia="Times New Roman" w:cstheme="minorHAnsi"/>
          <w:color w:val="262626"/>
        </w:rPr>
        <w:t xml:space="preserve"> measure: </w:t>
      </w:r>
    </w:p>
    <w:p w14:paraId="34F2EEC5" w14:textId="7BF90FE8" w:rsidR="006F6278" w:rsidRDefault="006F6278" w:rsidP="006F6278">
      <w:pPr>
        <w:pStyle w:val="ListParagraph"/>
        <w:numPr>
          <w:ilvl w:val="0"/>
          <w:numId w:val="7"/>
        </w:numPr>
        <w:textAlignment w:val="baseline"/>
        <w:rPr>
          <w:rFonts w:eastAsia="Times New Roman" w:cstheme="minorHAnsi"/>
          <w:color w:val="262626"/>
          <w:sz w:val="22"/>
          <w:szCs w:val="22"/>
        </w:rPr>
      </w:pPr>
      <w:r w:rsidRPr="007F02D8">
        <w:rPr>
          <w:rFonts w:eastAsia="Times New Roman" w:cstheme="minorHAnsi"/>
          <w:color w:val="262626"/>
          <w:sz w:val="22"/>
          <w:szCs w:val="22"/>
        </w:rPr>
        <w:t xml:space="preserve">A clinician or group </w:t>
      </w:r>
      <w:r w:rsidR="0094576E">
        <w:rPr>
          <w:rFonts w:eastAsia="Times New Roman" w:cstheme="minorHAnsi"/>
          <w:color w:val="262626"/>
          <w:sz w:val="22"/>
          <w:szCs w:val="22"/>
        </w:rPr>
        <w:t>will</w:t>
      </w:r>
      <w:r w:rsidRPr="007F02D8">
        <w:rPr>
          <w:rFonts w:eastAsia="Times New Roman" w:cstheme="minorHAnsi"/>
          <w:color w:val="262626"/>
          <w:sz w:val="22"/>
          <w:szCs w:val="22"/>
        </w:rPr>
        <w:t xml:space="preserve"> earn </w:t>
      </w:r>
      <w:r w:rsidR="0094576E">
        <w:rPr>
          <w:rFonts w:eastAsia="Times New Roman" w:cstheme="minorHAnsi"/>
          <w:color w:val="262626"/>
          <w:sz w:val="22"/>
          <w:szCs w:val="22"/>
        </w:rPr>
        <w:t>0</w:t>
      </w:r>
      <w:r w:rsidRPr="007F02D8">
        <w:rPr>
          <w:rFonts w:eastAsia="Times New Roman" w:cstheme="minorHAnsi"/>
          <w:color w:val="262626"/>
          <w:sz w:val="22"/>
          <w:szCs w:val="22"/>
        </w:rPr>
        <w:t xml:space="preserve"> points on a measure if they </w:t>
      </w:r>
      <w:r w:rsidR="0094576E">
        <w:rPr>
          <w:rFonts w:eastAsia="Times New Roman" w:cstheme="minorHAnsi"/>
          <w:color w:val="262626"/>
          <w:sz w:val="22"/>
          <w:szCs w:val="22"/>
        </w:rPr>
        <w:t xml:space="preserve">do not meet the case minimum or the data completeness threshold, except that small practices will </w:t>
      </w:r>
      <w:r w:rsidR="00C133DE">
        <w:rPr>
          <w:rFonts w:eastAsia="Times New Roman" w:cstheme="minorHAnsi"/>
          <w:color w:val="262626"/>
          <w:sz w:val="22"/>
          <w:szCs w:val="22"/>
        </w:rPr>
        <w:t xml:space="preserve">continue to </w:t>
      </w:r>
      <w:r w:rsidR="0094576E">
        <w:rPr>
          <w:rFonts w:eastAsia="Times New Roman" w:cstheme="minorHAnsi"/>
          <w:color w:val="262626"/>
          <w:sz w:val="22"/>
          <w:szCs w:val="22"/>
        </w:rPr>
        <w:t xml:space="preserve">receive 3 points. </w:t>
      </w:r>
    </w:p>
    <w:p w14:paraId="385E5471" w14:textId="47D88BCB" w:rsidR="0094576E" w:rsidRDefault="0094576E" w:rsidP="0094576E">
      <w:pPr>
        <w:pStyle w:val="NoSpacing"/>
        <w:numPr>
          <w:ilvl w:val="1"/>
          <w:numId w:val="7"/>
        </w:numPr>
        <w:rPr>
          <w:rFonts w:cstheme="minorHAnsi"/>
          <w:sz w:val="22"/>
          <w:szCs w:val="22"/>
        </w:rPr>
      </w:pPr>
      <w:r w:rsidRPr="007F02D8">
        <w:rPr>
          <w:rFonts w:cstheme="minorHAnsi"/>
          <w:b/>
          <w:bCs/>
          <w:sz w:val="22"/>
          <w:szCs w:val="22"/>
        </w:rPr>
        <w:t>Case minimum</w:t>
      </w:r>
      <w:r w:rsidRPr="007F02D8">
        <w:rPr>
          <w:rFonts w:cstheme="minorHAnsi"/>
          <w:sz w:val="22"/>
          <w:szCs w:val="22"/>
        </w:rPr>
        <w:t xml:space="preserve">: The </w:t>
      </w:r>
      <w:r w:rsidR="00735E07">
        <w:rPr>
          <w:rFonts w:cstheme="minorHAnsi"/>
          <w:sz w:val="22"/>
          <w:szCs w:val="22"/>
        </w:rPr>
        <w:t xml:space="preserve">quality </w:t>
      </w:r>
      <w:r w:rsidRPr="007F02D8">
        <w:rPr>
          <w:rFonts w:cstheme="minorHAnsi"/>
          <w:sz w:val="22"/>
          <w:szCs w:val="22"/>
        </w:rPr>
        <w:t>measure is reported on for at least 20 cases</w:t>
      </w:r>
      <w:r w:rsidR="00735E07">
        <w:rPr>
          <w:rFonts w:cstheme="minorHAnsi"/>
          <w:sz w:val="22"/>
          <w:szCs w:val="22"/>
        </w:rPr>
        <w:t xml:space="preserve"> (note that the administrative claims measures listed </w:t>
      </w:r>
      <w:r w:rsidR="00535ACD">
        <w:rPr>
          <w:rFonts w:cstheme="minorHAnsi"/>
          <w:sz w:val="22"/>
          <w:szCs w:val="22"/>
        </w:rPr>
        <w:t xml:space="preserve">above </w:t>
      </w:r>
      <w:r w:rsidR="00735E07">
        <w:rPr>
          <w:rFonts w:cstheme="minorHAnsi"/>
          <w:sz w:val="22"/>
          <w:szCs w:val="22"/>
        </w:rPr>
        <w:t>have separate case minimums</w:t>
      </w:r>
      <w:r w:rsidR="00535ACD">
        <w:rPr>
          <w:rFonts w:cstheme="minorHAnsi"/>
          <w:sz w:val="22"/>
          <w:szCs w:val="22"/>
        </w:rPr>
        <w:t xml:space="preserve"> and are only calculated automatically by CMS if the clinician or group achieves that case minimum</w:t>
      </w:r>
      <w:r w:rsidR="00735E07">
        <w:rPr>
          <w:rFonts w:cstheme="minorHAnsi"/>
          <w:sz w:val="22"/>
          <w:szCs w:val="22"/>
        </w:rPr>
        <w:t>)</w:t>
      </w:r>
      <w:r>
        <w:rPr>
          <w:rFonts w:cstheme="minorHAnsi"/>
          <w:sz w:val="22"/>
          <w:szCs w:val="22"/>
        </w:rPr>
        <w:t>.</w:t>
      </w:r>
    </w:p>
    <w:p w14:paraId="15DA42ED" w14:textId="3067EB98" w:rsidR="0094576E" w:rsidRDefault="0094576E" w:rsidP="0094576E">
      <w:pPr>
        <w:pStyle w:val="NoSpacing"/>
        <w:numPr>
          <w:ilvl w:val="1"/>
          <w:numId w:val="7"/>
        </w:numPr>
        <w:rPr>
          <w:rFonts w:cstheme="minorHAnsi"/>
          <w:sz w:val="22"/>
          <w:szCs w:val="22"/>
        </w:rPr>
      </w:pPr>
      <w:r w:rsidRPr="00DB2211">
        <w:rPr>
          <w:rFonts w:cstheme="minorHAnsi"/>
          <w:b/>
          <w:bCs/>
          <w:sz w:val="22"/>
          <w:szCs w:val="22"/>
        </w:rPr>
        <w:t>Data completeness threshold</w:t>
      </w:r>
      <w:r w:rsidRPr="00DB2211">
        <w:rPr>
          <w:rFonts w:cstheme="minorHAnsi"/>
          <w:sz w:val="22"/>
          <w:szCs w:val="22"/>
        </w:rPr>
        <w:t>: The measure is reported on for at least 7</w:t>
      </w:r>
      <w:r w:rsidR="00535ACD">
        <w:rPr>
          <w:rFonts w:cstheme="minorHAnsi"/>
          <w:sz w:val="22"/>
          <w:szCs w:val="22"/>
        </w:rPr>
        <w:t>5</w:t>
      </w:r>
      <w:r w:rsidRPr="00DB2211">
        <w:rPr>
          <w:rFonts w:cstheme="minorHAnsi"/>
          <w:sz w:val="22"/>
          <w:szCs w:val="22"/>
        </w:rPr>
        <w:t xml:space="preserve">% of applicable Medicare patients (for </w:t>
      </w:r>
      <w:r w:rsidR="009B5C59">
        <w:rPr>
          <w:rFonts w:cstheme="minorHAnsi"/>
          <w:sz w:val="22"/>
          <w:szCs w:val="22"/>
        </w:rPr>
        <w:t xml:space="preserve">Part B </w:t>
      </w:r>
      <w:r w:rsidRPr="00DB2211">
        <w:rPr>
          <w:rFonts w:cstheme="minorHAnsi"/>
          <w:sz w:val="22"/>
          <w:szCs w:val="22"/>
        </w:rPr>
        <w:t>claims reporting only) or 7</w:t>
      </w:r>
      <w:r w:rsidR="00535ACD">
        <w:rPr>
          <w:rFonts w:cstheme="minorHAnsi"/>
          <w:sz w:val="22"/>
          <w:szCs w:val="22"/>
        </w:rPr>
        <w:t>5</w:t>
      </w:r>
      <w:r w:rsidRPr="00DB2211">
        <w:rPr>
          <w:rFonts w:cstheme="minorHAnsi"/>
          <w:sz w:val="22"/>
          <w:szCs w:val="22"/>
        </w:rPr>
        <w:t xml:space="preserve">% of applicable patients across all payers (when reporting through a </w:t>
      </w:r>
      <w:r>
        <w:rPr>
          <w:rFonts w:cstheme="minorHAnsi"/>
          <w:sz w:val="22"/>
          <w:szCs w:val="22"/>
        </w:rPr>
        <w:t>QR, QCDR</w:t>
      </w:r>
      <w:r w:rsidRPr="00DB2211">
        <w:rPr>
          <w:rFonts w:cstheme="minorHAnsi"/>
          <w:sz w:val="22"/>
          <w:szCs w:val="22"/>
        </w:rPr>
        <w:t>,</w:t>
      </w:r>
      <w:r>
        <w:rPr>
          <w:rFonts w:cstheme="minorHAnsi"/>
          <w:sz w:val="22"/>
          <w:szCs w:val="22"/>
        </w:rPr>
        <w:t xml:space="preserve"> or EHR</w:t>
      </w:r>
      <w:r w:rsidRPr="00DB2211">
        <w:rPr>
          <w:rFonts w:cstheme="minorHAnsi"/>
          <w:sz w:val="22"/>
          <w:szCs w:val="22"/>
        </w:rPr>
        <w:t>)</w:t>
      </w:r>
      <w:r w:rsidR="00535ACD">
        <w:rPr>
          <w:rFonts w:cstheme="minorHAnsi"/>
          <w:sz w:val="22"/>
          <w:szCs w:val="22"/>
        </w:rPr>
        <w:t xml:space="preserve"> </w:t>
      </w:r>
      <w:r w:rsidR="00535ACD" w:rsidRPr="00535ACD">
        <w:rPr>
          <w:rFonts w:cstheme="minorHAnsi"/>
          <w:i/>
          <w:iCs/>
          <w:sz w:val="22"/>
          <w:szCs w:val="22"/>
        </w:rPr>
        <w:t>(*note that this percentage increased from 70% in 2023</w:t>
      </w:r>
      <w:r w:rsidR="00535ACD">
        <w:rPr>
          <w:rFonts w:cstheme="minorHAnsi"/>
          <w:sz w:val="22"/>
          <w:szCs w:val="22"/>
        </w:rPr>
        <w:t>)</w:t>
      </w:r>
      <w:r>
        <w:rPr>
          <w:rFonts w:cstheme="minorHAnsi"/>
          <w:sz w:val="22"/>
          <w:szCs w:val="22"/>
        </w:rPr>
        <w:t>.</w:t>
      </w:r>
    </w:p>
    <w:p w14:paraId="3F3F28C9" w14:textId="6E56C386" w:rsidR="006F6278" w:rsidRPr="00535ACD" w:rsidRDefault="006F6278" w:rsidP="006F6278">
      <w:pPr>
        <w:pStyle w:val="ListParagraph"/>
        <w:numPr>
          <w:ilvl w:val="0"/>
          <w:numId w:val="7"/>
        </w:numPr>
        <w:textAlignment w:val="baseline"/>
        <w:rPr>
          <w:rFonts w:eastAsia="Times New Roman" w:cstheme="minorHAnsi"/>
          <w:color w:val="262626"/>
          <w:sz w:val="22"/>
          <w:szCs w:val="22"/>
        </w:rPr>
      </w:pPr>
      <w:r w:rsidRPr="00941647">
        <w:rPr>
          <w:rFonts w:eastAsia="Times New Roman" w:cstheme="minorHAnsi"/>
          <w:color w:val="3C2D32"/>
          <w:sz w:val="22"/>
          <w:szCs w:val="22"/>
        </w:rPr>
        <w:t xml:space="preserve">Certain measures that CMS has designated as “topped out” due to historically </w:t>
      </w:r>
      <w:r w:rsidR="00312ED8" w:rsidRPr="00941647">
        <w:rPr>
          <w:rFonts w:eastAsia="Times New Roman" w:cstheme="minorHAnsi"/>
          <w:color w:val="3C2D32"/>
          <w:sz w:val="22"/>
          <w:szCs w:val="22"/>
        </w:rPr>
        <w:t>high-performance</w:t>
      </w:r>
      <w:r w:rsidRPr="00941647">
        <w:rPr>
          <w:rFonts w:eastAsia="Times New Roman" w:cstheme="minorHAnsi"/>
          <w:color w:val="3C2D32"/>
          <w:sz w:val="22"/>
          <w:szCs w:val="22"/>
        </w:rPr>
        <w:t xml:space="preserve"> </w:t>
      </w:r>
      <w:r w:rsidR="00E10A78">
        <w:rPr>
          <w:rFonts w:eastAsia="Times New Roman" w:cstheme="minorHAnsi"/>
          <w:color w:val="3C2D32"/>
          <w:sz w:val="22"/>
          <w:szCs w:val="22"/>
        </w:rPr>
        <w:t xml:space="preserve">rates </w:t>
      </w:r>
      <w:r w:rsidRPr="00941647">
        <w:rPr>
          <w:rFonts w:eastAsia="Times New Roman" w:cstheme="minorHAnsi"/>
          <w:color w:val="3C2D32"/>
          <w:sz w:val="22"/>
          <w:szCs w:val="22"/>
        </w:rPr>
        <w:t xml:space="preserve">are subject to a 7-point scoring cap. Clinicians with perfect performance on these measures can earn no more than 7 points. </w:t>
      </w:r>
    </w:p>
    <w:p w14:paraId="6B2672AE" w14:textId="03D05363" w:rsidR="00535ACD" w:rsidRPr="00C31329" w:rsidRDefault="00535ACD" w:rsidP="00535ACD">
      <w:pPr>
        <w:pStyle w:val="ListParagraph"/>
        <w:numPr>
          <w:ilvl w:val="1"/>
          <w:numId w:val="7"/>
        </w:numPr>
        <w:textAlignment w:val="baseline"/>
        <w:rPr>
          <w:rFonts w:eastAsia="Times New Roman" w:cstheme="minorHAnsi"/>
          <w:color w:val="262626"/>
          <w:sz w:val="22"/>
          <w:szCs w:val="22"/>
        </w:rPr>
      </w:pPr>
      <w:r>
        <w:rPr>
          <w:rFonts w:cstheme="minorHAnsi"/>
          <w:sz w:val="22"/>
          <w:szCs w:val="22"/>
        </w:rPr>
        <w:t xml:space="preserve">Similarly, performance rates for some measure benchmarks are not distributed across all deciles if a large proportion of clinicians achieved the maximum performance rate. </w:t>
      </w:r>
      <w:r w:rsidR="00716D87">
        <w:rPr>
          <w:rFonts w:cstheme="minorHAnsi"/>
          <w:sz w:val="22"/>
          <w:szCs w:val="22"/>
        </w:rPr>
        <w:br/>
      </w:r>
      <w:r>
        <w:rPr>
          <w:rFonts w:cstheme="minorHAnsi"/>
          <w:sz w:val="22"/>
          <w:szCs w:val="22"/>
        </w:rPr>
        <w:t>In these scenarios, anything less than a perfect score may fall into a lower decile than expected (e.g.</w:t>
      </w:r>
      <w:r w:rsidR="00716D87">
        <w:rPr>
          <w:rFonts w:cstheme="minorHAnsi"/>
          <w:sz w:val="22"/>
          <w:szCs w:val="22"/>
        </w:rPr>
        <w:t>,</w:t>
      </w:r>
      <w:r>
        <w:rPr>
          <w:rFonts w:cstheme="minorHAnsi"/>
          <w:sz w:val="22"/>
          <w:szCs w:val="22"/>
        </w:rPr>
        <w:t xml:space="preserve"> a 99% performance rate may translate into a score of 5.9 instead of 9.9).</w:t>
      </w:r>
    </w:p>
    <w:p w14:paraId="35104E1E" w14:textId="6A1BB6F5" w:rsidR="00366783" w:rsidRPr="00941647" w:rsidRDefault="00366783" w:rsidP="006F6278">
      <w:pPr>
        <w:pStyle w:val="ListParagraph"/>
        <w:numPr>
          <w:ilvl w:val="0"/>
          <w:numId w:val="7"/>
        </w:numPr>
        <w:textAlignment w:val="baseline"/>
        <w:rPr>
          <w:rFonts w:eastAsia="Times New Roman" w:cstheme="minorHAnsi"/>
          <w:color w:val="262626"/>
          <w:sz w:val="22"/>
          <w:szCs w:val="22"/>
        </w:rPr>
      </w:pPr>
      <w:r>
        <w:rPr>
          <w:rFonts w:cstheme="minorHAnsi"/>
          <w:sz w:val="22"/>
          <w:szCs w:val="22"/>
        </w:rPr>
        <w:t xml:space="preserve">CMS also </w:t>
      </w:r>
      <w:r w:rsidR="00302D48">
        <w:rPr>
          <w:rFonts w:cstheme="minorHAnsi"/>
          <w:sz w:val="22"/>
          <w:szCs w:val="22"/>
        </w:rPr>
        <w:t>recently adopted a new policy</w:t>
      </w:r>
      <w:r>
        <w:rPr>
          <w:rFonts w:cstheme="minorHAnsi"/>
          <w:sz w:val="22"/>
          <w:szCs w:val="22"/>
        </w:rPr>
        <w:t xml:space="preserve"> </w:t>
      </w:r>
      <w:r w:rsidR="00302D48">
        <w:rPr>
          <w:rFonts w:cstheme="minorHAnsi"/>
          <w:sz w:val="22"/>
          <w:szCs w:val="22"/>
        </w:rPr>
        <w:t xml:space="preserve">to incentivize the use of measures that are new to the program. </w:t>
      </w:r>
      <w:r w:rsidR="00535ACD">
        <w:rPr>
          <w:rFonts w:cstheme="minorHAnsi"/>
          <w:sz w:val="22"/>
          <w:szCs w:val="22"/>
        </w:rPr>
        <w:t xml:space="preserve">New </w:t>
      </w:r>
      <w:r>
        <w:rPr>
          <w:rFonts w:cstheme="minorHAnsi"/>
          <w:sz w:val="22"/>
          <w:szCs w:val="22"/>
        </w:rPr>
        <w:t xml:space="preserve">measures </w:t>
      </w:r>
      <w:r w:rsidR="00535ACD">
        <w:rPr>
          <w:rFonts w:cstheme="minorHAnsi"/>
          <w:sz w:val="22"/>
          <w:szCs w:val="22"/>
        </w:rPr>
        <w:t>are now</w:t>
      </w:r>
      <w:r>
        <w:rPr>
          <w:rFonts w:cstheme="minorHAnsi"/>
          <w:sz w:val="22"/>
          <w:szCs w:val="22"/>
        </w:rPr>
        <w:t xml:space="preserve"> subject to a 7-point scoring floor in the measure’s first year, and a 5-point scoring floor in the measure’s second year, as long as data completeness </w:t>
      </w:r>
      <w:r w:rsidR="0095554F">
        <w:rPr>
          <w:rFonts w:cstheme="minorHAnsi"/>
          <w:sz w:val="22"/>
          <w:szCs w:val="22"/>
        </w:rPr>
        <w:t xml:space="preserve">and case minimum </w:t>
      </w:r>
      <w:r>
        <w:rPr>
          <w:rFonts w:cstheme="minorHAnsi"/>
          <w:sz w:val="22"/>
          <w:szCs w:val="22"/>
        </w:rPr>
        <w:t>requirements are met.</w:t>
      </w:r>
    </w:p>
    <w:p w14:paraId="750C7ADD" w14:textId="0BE3C698" w:rsidR="006F6278" w:rsidRDefault="006F6278" w:rsidP="006F6278">
      <w:pPr>
        <w:rPr>
          <w:rFonts w:cstheme="minorHAnsi"/>
        </w:rPr>
      </w:pPr>
    </w:p>
    <w:p w14:paraId="50DD0F57" w14:textId="0EA56175" w:rsidR="00E10A78" w:rsidRDefault="00962920" w:rsidP="006F6278">
      <w:pPr>
        <w:rPr>
          <w:rFonts w:cstheme="minorHAnsi"/>
        </w:rPr>
      </w:pPr>
      <w:r>
        <w:rPr>
          <w:rFonts w:cstheme="minorHAnsi"/>
        </w:rPr>
        <w:t>In light of all of these scoring policies, it is important to carefully review</w:t>
      </w:r>
      <w:r w:rsidR="00E10A78">
        <w:rPr>
          <w:rFonts w:cstheme="minorHAnsi"/>
        </w:rPr>
        <w:t xml:space="preserve"> the benchmark file </w:t>
      </w:r>
      <w:r>
        <w:rPr>
          <w:rFonts w:cstheme="minorHAnsi"/>
        </w:rPr>
        <w:t xml:space="preserve">throughout the year to determine the best </w:t>
      </w:r>
      <w:r w:rsidR="00E10A78">
        <w:rPr>
          <w:rFonts w:cstheme="minorHAnsi"/>
        </w:rPr>
        <w:t>measure selection strategy.</w:t>
      </w:r>
    </w:p>
    <w:p w14:paraId="31B238DC" w14:textId="77777777" w:rsidR="00E10A78" w:rsidRDefault="00E10A78" w:rsidP="006F6278">
      <w:pPr>
        <w:rPr>
          <w:rFonts w:cstheme="minorHAnsi"/>
        </w:rPr>
      </w:pPr>
    </w:p>
    <w:p w14:paraId="7AD253F0" w14:textId="6770B272" w:rsidR="006F6278" w:rsidRPr="00941647" w:rsidRDefault="000C0198" w:rsidP="006F6278">
      <w:pPr>
        <w:rPr>
          <w:rFonts w:cstheme="minorHAnsi"/>
        </w:rPr>
      </w:pPr>
      <w:r>
        <w:rPr>
          <w:rFonts w:cstheme="minorHAnsi"/>
        </w:rPr>
        <w:t>C</w:t>
      </w:r>
      <w:r w:rsidR="006F6278" w:rsidRPr="00941647">
        <w:rPr>
          <w:rFonts w:cstheme="minorHAnsi"/>
        </w:rPr>
        <w:t xml:space="preserve">linicians and groups </w:t>
      </w:r>
      <w:r>
        <w:rPr>
          <w:rFonts w:cstheme="minorHAnsi"/>
        </w:rPr>
        <w:t xml:space="preserve">also </w:t>
      </w:r>
      <w:r w:rsidR="006F6278" w:rsidRPr="00941647">
        <w:rPr>
          <w:rFonts w:cstheme="minorHAnsi"/>
        </w:rPr>
        <w:t>may earn bonus points in the quality performance category for the following:</w:t>
      </w:r>
    </w:p>
    <w:p w14:paraId="2B2E6C84" w14:textId="549654AA" w:rsidR="006F6278" w:rsidRPr="00941647" w:rsidRDefault="006F6278" w:rsidP="006F6278">
      <w:pPr>
        <w:pStyle w:val="ListParagraph"/>
        <w:numPr>
          <w:ilvl w:val="0"/>
          <w:numId w:val="6"/>
        </w:numPr>
        <w:rPr>
          <w:rFonts w:eastAsia="Times New Roman" w:cstheme="minorHAnsi"/>
          <w:sz w:val="22"/>
          <w:szCs w:val="22"/>
          <w:lang w:eastAsia="en-US" w:bidi="he-IL"/>
        </w:rPr>
      </w:pPr>
      <w:r w:rsidRPr="00941647">
        <w:rPr>
          <w:rFonts w:eastAsia="Times New Roman" w:cstheme="minorHAnsi"/>
          <w:b/>
          <w:bCs/>
          <w:sz w:val="22"/>
          <w:szCs w:val="22"/>
          <w:lang w:eastAsia="en-US" w:bidi="he-IL"/>
        </w:rPr>
        <w:t>Performance Improvement</w:t>
      </w:r>
      <w:r w:rsidRPr="00941647">
        <w:rPr>
          <w:rFonts w:eastAsia="Times New Roman" w:cstheme="minorHAnsi"/>
          <w:sz w:val="22"/>
          <w:szCs w:val="22"/>
          <w:lang w:eastAsia="en-US" w:bidi="he-IL"/>
        </w:rPr>
        <w:t xml:space="preserve">: Up to 10 percentage points </w:t>
      </w:r>
      <w:r w:rsidR="00E07B06">
        <w:rPr>
          <w:rFonts w:eastAsia="Times New Roman" w:cstheme="minorHAnsi"/>
          <w:sz w:val="22"/>
          <w:szCs w:val="22"/>
          <w:lang w:eastAsia="en-US" w:bidi="he-IL"/>
        </w:rPr>
        <w:t xml:space="preserve">may be earned </w:t>
      </w:r>
      <w:r w:rsidRPr="00941647">
        <w:rPr>
          <w:rFonts w:eastAsia="Times New Roman" w:cstheme="minorHAnsi"/>
          <w:sz w:val="22"/>
          <w:szCs w:val="22"/>
          <w:lang w:eastAsia="en-US" w:bidi="he-IL"/>
        </w:rPr>
        <w:t xml:space="preserve">based on the rate of improvement in the Quality performance </w:t>
      </w:r>
      <w:r w:rsidRPr="008E10FC">
        <w:rPr>
          <w:rFonts w:eastAsia="Times New Roman" w:cstheme="minorHAnsi"/>
          <w:i/>
          <w:iCs/>
          <w:sz w:val="22"/>
          <w:szCs w:val="22"/>
          <w:u w:val="single"/>
          <w:lang w:eastAsia="en-US" w:bidi="he-IL"/>
        </w:rPr>
        <w:t>category</w:t>
      </w:r>
      <w:r w:rsidRPr="00941647">
        <w:rPr>
          <w:rFonts w:eastAsia="Times New Roman" w:cstheme="minorHAnsi"/>
          <w:sz w:val="22"/>
          <w:szCs w:val="22"/>
          <w:lang w:eastAsia="en-US" w:bidi="he-IL"/>
        </w:rPr>
        <w:t xml:space="preserve"> from the year before. Bonus points will be incorporated into the clinician’s or group’s overall Quality performance category score.</w:t>
      </w:r>
    </w:p>
    <w:p w14:paraId="2F05D254" w14:textId="43769B85" w:rsidR="006F6278" w:rsidRPr="00941647" w:rsidRDefault="006F6278" w:rsidP="006F6278">
      <w:pPr>
        <w:pStyle w:val="ListParagraph"/>
        <w:numPr>
          <w:ilvl w:val="0"/>
          <w:numId w:val="6"/>
        </w:numPr>
        <w:rPr>
          <w:rFonts w:cstheme="minorHAnsi"/>
          <w:sz w:val="22"/>
          <w:szCs w:val="22"/>
        </w:rPr>
      </w:pPr>
      <w:r w:rsidRPr="00941647">
        <w:rPr>
          <w:rFonts w:cstheme="minorHAnsi"/>
          <w:b/>
          <w:bCs/>
          <w:sz w:val="22"/>
          <w:szCs w:val="22"/>
        </w:rPr>
        <w:t>Small practice</w:t>
      </w:r>
      <w:r w:rsidRPr="00941647">
        <w:rPr>
          <w:rFonts w:cstheme="minorHAnsi"/>
          <w:sz w:val="22"/>
          <w:szCs w:val="22"/>
        </w:rPr>
        <w:t xml:space="preserve">: A bonus of 6 points </w:t>
      </w:r>
      <w:r w:rsidR="00E07B06">
        <w:rPr>
          <w:rFonts w:cstheme="minorHAnsi"/>
          <w:sz w:val="22"/>
          <w:szCs w:val="22"/>
        </w:rPr>
        <w:t xml:space="preserve">will be </w:t>
      </w:r>
      <w:r w:rsidR="000C0198">
        <w:rPr>
          <w:rFonts w:cstheme="minorHAnsi"/>
          <w:sz w:val="22"/>
          <w:szCs w:val="22"/>
        </w:rPr>
        <w:t xml:space="preserve">automatically </w:t>
      </w:r>
      <w:r w:rsidRPr="00941647">
        <w:rPr>
          <w:rFonts w:cstheme="minorHAnsi"/>
          <w:sz w:val="22"/>
          <w:szCs w:val="22"/>
        </w:rPr>
        <w:t xml:space="preserve">added to the numerator of the Quality performance category score for those in small practices. </w:t>
      </w:r>
    </w:p>
    <w:p w14:paraId="2ED4E798" w14:textId="77777777" w:rsidR="00A661BD" w:rsidRDefault="00A661BD" w:rsidP="00A661BD">
      <w:pPr>
        <w:rPr>
          <w:rFonts w:cstheme="minorHAnsi"/>
          <w:b/>
          <w:bCs/>
          <w:color w:val="000000"/>
          <w:lang w:bidi="he-IL"/>
        </w:rPr>
      </w:pPr>
    </w:p>
    <w:p w14:paraId="0D62BA35" w14:textId="68235608" w:rsidR="006F6278" w:rsidRPr="00A661BD" w:rsidRDefault="00A661BD" w:rsidP="00A661BD">
      <w:pPr>
        <w:rPr>
          <w:rFonts w:cstheme="minorHAnsi"/>
        </w:rPr>
      </w:pPr>
      <w:r w:rsidRPr="00366783">
        <w:rPr>
          <w:rFonts w:cstheme="minorHAnsi"/>
          <w:color w:val="000000"/>
          <w:lang w:bidi="he-IL"/>
        </w:rPr>
        <w:t>In addition,</w:t>
      </w:r>
      <w:r w:rsidRPr="00A661BD" w:rsidDel="00A661BD">
        <w:rPr>
          <w:rFonts w:cstheme="minorHAnsi"/>
          <w:color w:val="000000"/>
          <w:lang w:bidi="he-IL"/>
        </w:rPr>
        <w:t xml:space="preserve"> </w:t>
      </w:r>
      <w:r>
        <w:rPr>
          <w:rFonts w:cstheme="minorHAnsi"/>
          <w:color w:val="000000"/>
          <w:lang w:bidi="he-IL"/>
        </w:rPr>
        <w:t>u</w:t>
      </w:r>
      <w:r w:rsidR="006F6278" w:rsidRPr="00A661BD">
        <w:rPr>
          <w:rFonts w:cstheme="minorHAnsi"/>
          <w:color w:val="000000"/>
          <w:lang w:bidi="he-IL"/>
        </w:rPr>
        <w:t xml:space="preserve">p to </w:t>
      </w:r>
      <w:r w:rsidR="00366783">
        <w:rPr>
          <w:rFonts w:cstheme="minorHAnsi"/>
          <w:color w:val="000000"/>
          <w:lang w:bidi="he-IL"/>
        </w:rPr>
        <w:t>10</w:t>
      </w:r>
      <w:r w:rsidR="00366783" w:rsidRPr="00A661BD">
        <w:rPr>
          <w:rFonts w:cstheme="minorHAnsi"/>
          <w:color w:val="000000"/>
          <w:lang w:bidi="he-IL"/>
        </w:rPr>
        <w:t xml:space="preserve"> </w:t>
      </w:r>
      <w:r w:rsidR="00962920">
        <w:rPr>
          <w:rFonts w:cstheme="minorHAnsi"/>
          <w:color w:val="000000"/>
          <w:lang w:bidi="he-IL"/>
        </w:rPr>
        <w:t xml:space="preserve">complex </w:t>
      </w:r>
      <w:r w:rsidR="006F6278" w:rsidRPr="00A661BD">
        <w:rPr>
          <w:rFonts w:cstheme="minorHAnsi"/>
          <w:color w:val="000000"/>
          <w:lang w:bidi="he-IL"/>
        </w:rPr>
        <w:t xml:space="preserve">bonus points </w:t>
      </w:r>
      <w:r w:rsidR="00E07B06" w:rsidRPr="00A661BD">
        <w:rPr>
          <w:rFonts w:cstheme="minorHAnsi"/>
          <w:color w:val="000000"/>
          <w:lang w:bidi="he-IL"/>
        </w:rPr>
        <w:t xml:space="preserve">may be </w:t>
      </w:r>
      <w:r w:rsidR="006F6278" w:rsidRPr="00A661BD">
        <w:rPr>
          <w:rFonts w:cstheme="minorHAnsi"/>
          <w:color w:val="000000"/>
          <w:lang w:bidi="he-IL"/>
        </w:rPr>
        <w:t xml:space="preserve">added to a clinician or group’s </w:t>
      </w:r>
      <w:r w:rsidR="006F6278" w:rsidRPr="000C0198">
        <w:rPr>
          <w:rFonts w:cstheme="minorHAnsi"/>
          <w:i/>
          <w:iCs/>
          <w:color w:val="000000"/>
          <w:lang w:bidi="he-IL"/>
        </w:rPr>
        <w:t>fina</w:t>
      </w:r>
      <w:r w:rsidR="006F6278" w:rsidRPr="00A661BD">
        <w:rPr>
          <w:rFonts w:cstheme="minorHAnsi"/>
          <w:color w:val="000000"/>
          <w:lang w:bidi="he-IL"/>
        </w:rPr>
        <w:t xml:space="preserve">l MIPS score to account for the complexity of their patient population.  </w:t>
      </w:r>
    </w:p>
    <w:p w14:paraId="2F23FCC3" w14:textId="77777777" w:rsidR="00BE6A0F" w:rsidRPr="00BE6A0F" w:rsidRDefault="00BE6A0F" w:rsidP="00BE6A0F">
      <w:pPr>
        <w:pStyle w:val="Default"/>
        <w:rPr>
          <w:rFonts w:asciiTheme="minorHAnsi" w:hAnsiTheme="minorHAnsi" w:cstheme="minorHAnsi"/>
          <w:sz w:val="22"/>
          <w:szCs w:val="22"/>
        </w:rPr>
      </w:pPr>
    </w:p>
    <w:p w14:paraId="13AF95C7" w14:textId="4446C579" w:rsidR="00941647" w:rsidRPr="008B536E" w:rsidRDefault="005B0941" w:rsidP="008E10FC">
      <w:pPr>
        <w:pStyle w:val="Default"/>
      </w:pPr>
      <w:r w:rsidRPr="008B536E">
        <w:rPr>
          <w:rFonts w:asciiTheme="minorHAnsi" w:eastAsia="Times New Roman" w:hAnsiTheme="minorHAnsi" w:cstheme="minorHAnsi"/>
          <w:color w:val="262626"/>
          <w:sz w:val="22"/>
          <w:szCs w:val="22"/>
        </w:rPr>
        <w:t>Keep in mind that c</w:t>
      </w:r>
      <w:r w:rsidR="0008218B" w:rsidRPr="008B536E">
        <w:rPr>
          <w:rFonts w:asciiTheme="minorHAnsi" w:eastAsia="Times New Roman" w:hAnsiTheme="minorHAnsi" w:cstheme="minorHAnsi"/>
          <w:color w:val="262626"/>
          <w:sz w:val="22"/>
          <w:szCs w:val="22"/>
        </w:rPr>
        <w:t>linicians and groups who earn the maximum score in the Quality category (</w:t>
      </w:r>
      <w:r w:rsidR="00240216">
        <w:rPr>
          <w:rFonts w:asciiTheme="minorHAnsi" w:eastAsia="Times New Roman" w:hAnsiTheme="minorHAnsi" w:cstheme="minorHAnsi"/>
          <w:color w:val="262626"/>
          <w:sz w:val="22"/>
          <w:szCs w:val="22"/>
        </w:rPr>
        <w:t xml:space="preserve">generally </w:t>
      </w:r>
      <w:r w:rsidR="0008218B" w:rsidRPr="008B536E">
        <w:rPr>
          <w:rFonts w:asciiTheme="minorHAnsi" w:eastAsia="Times New Roman" w:hAnsiTheme="minorHAnsi" w:cstheme="minorHAnsi"/>
          <w:color w:val="262626"/>
          <w:sz w:val="22"/>
          <w:szCs w:val="22"/>
        </w:rPr>
        <w:t xml:space="preserve">60 </w:t>
      </w:r>
      <w:r w:rsidRPr="008B536E">
        <w:rPr>
          <w:rFonts w:asciiTheme="minorHAnsi" w:eastAsia="Times New Roman" w:hAnsiTheme="minorHAnsi" w:cstheme="minorHAnsi"/>
          <w:color w:val="262626"/>
          <w:sz w:val="22"/>
          <w:szCs w:val="22"/>
        </w:rPr>
        <w:t xml:space="preserve">Quality </w:t>
      </w:r>
      <w:r w:rsidR="0008218B" w:rsidRPr="008B536E">
        <w:rPr>
          <w:rFonts w:asciiTheme="minorHAnsi" w:eastAsia="Times New Roman" w:hAnsiTheme="minorHAnsi" w:cstheme="minorHAnsi"/>
          <w:color w:val="262626"/>
          <w:sz w:val="22"/>
          <w:szCs w:val="22"/>
        </w:rPr>
        <w:t>points</w:t>
      </w:r>
      <w:r w:rsidR="00240216">
        <w:rPr>
          <w:rFonts w:asciiTheme="minorHAnsi" w:eastAsia="Times New Roman" w:hAnsiTheme="minorHAnsi" w:cstheme="minorHAnsi"/>
          <w:color w:val="262626"/>
          <w:sz w:val="22"/>
          <w:szCs w:val="22"/>
        </w:rPr>
        <w:t>, unless the clinician or group is eligible to report on less than six measures</w:t>
      </w:r>
      <w:r w:rsidR="0008218B" w:rsidRPr="008B536E">
        <w:rPr>
          <w:rFonts w:asciiTheme="minorHAnsi" w:eastAsia="Times New Roman" w:hAnsiTheme="minorHAnsi" w:cstheme="minorHAnsi"/>
          <w:color w:val="262626"/>
          <w:sz w:val="22"/>
          <w:szCs w:val="22"/>
        </w:rPr>
        <w:t xml:space="preserve">) </w:t>
      </w:r>
      <w:r w:rsidR="00FA1A17">
        <w:rPr>
          <w:rFonts w:asciiTheme="minorHAnsi" w:eastAsia="Times New Roman" w:hAnsiTheme="minorHAnsi" w:cstheme="minorHAnsi"/>
          <w:color w:val="262626"/>
          <w:sz w:val="22"/>
          <w:szCs w:val="22"/>
        </w:rPr>
        <w:t>may</w:t>
      </w:r>
      <w:r w:rsidR="00FA1A17" w:rsidRPr="008B536E">
        <w:rPr>
          <w:rFonts w:asciiTheme="minorHAnsi" w:eastAsia="Times New Roman" w:hAnsiTheme="minorHAnsi" w:cstheme="minorHAnsi"/>
          <w:color w:val="262626"/>
          <w:sz w:val="22"/>
          <w:szCs w:val="22"/>
        </w:rPr>
        <w:t xml:space="preserve"> </w:t>
      </w:r>
      <w:r w:rsidR="0008218B" w:rsidRPr="008B536E">
        <w:rPr>
          <w:rFonts w:asciiTheme="minorHAnsi" w:eastAsia="Times New Roman" w:hAnsiTheme="minorHAnsi" w:cstheme="minorHAnsi"/>
          <w:color w:val="262626"/>
          <w:sz w:val="22"/>
          <w:szCs w:val="22"/>
        </w:rPr>
        <w:t xml:space="preserve">earn </w:t>
      </w:r>
      <w:r w:rsidRPr="008B536E">
        <w:rPr>
          <w:rFonts w:asciiTheme="minorHAnsi" w:eastAsia="Times New Roman" w:hAnsiTheme="minorHAnsi" w:cstheme="minorHAnsi"/>
          <w:color w:val="262626"/>
          <w:sz w:val="22"/>
          <w:szCs w:val="22"/>
        </w:rPr>
        <w:t xml:space="preserve">only </w:t>
      </w:r>
      <w:r w:rsidR="00BE6A0F">
        <w:rPr>
          <w:rFonts w:asciiTheme="minorHAnsi" w:eastAsia="Times New Roman" w:hAnsiTheme="minorHAnsi" w:cstheme="minorHAnsi"/>
          <w:color w:val="262626"/>
          <w:sz w:val="22"/>
          <w:szCs w:val="22"/>
        </w:rPr>
        <w:t>3</w:t>
      </w:r>
      <w:r w:rsidR="00BE6A0F" w:rsidRPr="008B536E">
        <w:rPr>
          <w:rFonts w:asciiTheme="minorHAnsi" w:eastAsia="Times New Roman" w:hAnsiTheme="minorHAnsi" w:cstheme="minorHAnsi"/>
          <w:color w:val="262626"/>
          <w:sz w:val="22"/>
          <w:szCs w:val="22"/>
        </w:rPr>
        <w:t xml:space="preserve">0 </w:t>
      </w:r>
      <w:r w:rsidR="0008218B" w:rsidRPr="008B536E">
        <w:rPr>
          <w:rFonts w:asciiTheme="minorHAnsi" w:eastAsia="Times New Roman" w:hAnsiTheme="minorHAnsi" w:cstheme="minorHAnsi"/>
          <w:color w:val="262626"/>
          <w:sz w:val="22"/>
          <w:szCs w:val="22"/>
        </w:rPr>
        <w:t>points toward their overall MIPS final score</w:t>
      </w:r>
      <w:r w:rsidR="00052A8D">
        <w:rPr>
          <w:rFonts w:asciiTheme="minorHAnsi" w:eastAsia="Times New Roman" w:hAnsiTheme="minorHAnsi" w:cstheme="minorHAnsi"/>
          <w:color w:val="262626"/>
          <w:sz w:val="22"/>
          <w:szCs w:val="22"/>
        </w:rPr>
        <w:t xml:space="preserve"> (since the Quality category comprises 30% of </w:t>
      </w:r>
      <w:r w:rsidR="002C79E9">
        <w:rPr>
          <w:rFonts w:asciiTheme="minorHAnsi" w:eastAsia="Times New Roman" w:hAnsiTheme="minorHAnsi" w:cstheme="minorHAnsi"/>
          <w:color w:val="262626"/>
          <w:sz w:val="22"/>
          <w:szCs w:val="22"/>
        </w:rPr>
        <w:t xml:space="preserve">a participant’s </w:t>
      </w:r>
      <w:r w:rsidR="00052A8D">
        <w:rPr>
          <w:rFonts w:asciiTheme="minorHAnsi" w:eastAsia="Times New Roman" w:hAnsiTheme="minorHAnsi" w:cstheme="minorHAnsi"/>
          <w:color w:val="262626"/>
          <w:sz w:val="22"/>
          <w:szCs w:val="22"/>
        </w:rPr>
        <w:t xml:space="preserve">MIPS </w:t>
      </w:r>
      <w:r w:rsidR="00EF3B10">
        <w:rPr>
          <w:rFonts w:asciiTheme="minorHAnsi" w:eastAsia="Times New Roman" w:hAnsiTheme="minorHAnsi" w:cstheme="minorHAnsi"/>
          <w:color w:val="262626"/>
          <w:sz w:val="22"/>
          <w:szCs w:val="22"/>
        </w:rPr>
        <w:t xml:space="preserve">final </w:t>
      </w:r>
      <w:r w:rsidR="00052A8D">
        <w:rPr>
          <w:rFonts w:asciiTheme="minorHAnsi" w:eastAsia="Times New Roman" w:hAnsiTheme="minorHAnsi" w:cstheme="minorHAnsi"/>
          <w:color w:val="262626"/>
          <w:sz w:val="22"/>
          <w:szCs w:val="22"/>
        </w:rPr>
        <w:t>score in 202</w:t>
      </w:r>
      <w:r w:rsidR="000C0198">
        <w:rPr>
          <w:rFonts w:asciiTheme="minorHAnsi" w:eastAsia="Times New Roman" w:hAnsiTheme="minorHAnsi" w:cstheme="minorHAnsi"/>
          <w:color w:val="262626"/>
          <w:sz w:val="22"/>
          <w:szCs w:val="22"/>
        </w:rPr>
        <w:t>4</w:t>
      </w:r>
      <w:r w:rsidR="00596079">
        <w:rPr>
          <w:rFonts w:asciiTheme="minorHAnsi" w:eastAsia="Times New Roman" w:hAnsiTheme="minorHAnsi" w:cstheme="minorHAnsi"/>
          <w:color w:val="262626"/>
          <w:sz w:val="22"/>
          <w:szCs w:val="22"/>
        </w:rPr>
        <w:t>,</w:t>
      </w:r>
      <w:r w:rsidR="002C79E9">
        <w:rPr>
          <w:rFonts w:asciiTheme="minorHAnsi" w:eastAsia="Times New Roman" w:hAnsiTheme="minorHAnsi" w:cstheme="minorHAnsi"/>
          <w:color w:val="262626"/>
          <w:sz w:val="22"/>
          <w:szCs w:val="22"/>
        </w:rPr>
        <w:t xml:space="preserve"> and MIPS</w:t>
      </w:r>
      <w:r w:rsidR="00EF3B10">
        <w:rPr>
          <w:rFonts w:asciiTheme="minorHAnsi" w:eastAsia="Times New Roman" w:hAnsiTheme="minorHAnsi" w:cstheme="minorHAnsi"/>
          <w:color w:val="262626"/>
          <w:sz w:val="22"/>
          <w:szCs w:val="22"/>
        </w:rPr>
        <w:t xml:space="preserve"> final</w:t>
      </w:r>
      <w:r w:rsidR="002C79E9">
        <w:rPr>
          <w:rFonts w:asciiTheme="minorHAnsi" w:eastAsia="Times New Roman" w:hAnsiTheme="minorHAnsi" w:cstheme="minorHAnsi"/>
          <w:color w:val="262626"/>
          <w:sz w:val="22"/>
          <w:szCs w:val="22"/>
        </w:rPr>
        <w:t xml:space="preserve"> scores are </w:t>
      </w:r>
      <w:r w:rsidR="00596079">
        <w:rPr>
          <w:rFonts w:asciiTheme="minorHAnsi" w:eastAsia="Times New Roman" w:hAnsiTheme="minorHAnsi" w:cstheme="minorHAnsi"/>
          <w:color w:val="262626"/>
          <w:sz w:val="22"/>
          <w:szCs w:val="22"/>
        </w:rPr>
        <w:t xml:space="preserve">assigned based </w:t>
      </w:r>
      <w:r w:rsidR="002C79E9">
        <w:rPr>
          <w:rFonts w:asciiTheme="minorHAnsi" w:eastAsia="Times New Roman" w:hAnsiTheme="minorHAnsi" w:cstheme="minorHAnsi"/>
          <w:color w:val="262626"/>
          <w:sz w:val="22"/>
          <w:szCs w:val="22"/>
        </w:rPr>
        <w:t xml:space="preserve">on a scale of 0-100 </w:t>
      </w:r>
      <w:r w:rsidR="002C79E9">
        <w:rPr>
          <w:rFonts w:asciiTheme="minorHAnsi" w:eastAsia="Times New Roman" w:hAnsiTheme="minorHAnsi" w:cstheme="minorHAnsi"/>
          <w:color w:val="262626"/>
          <w:sz w:val="22"/>
          <w:szCs w:val="22"/>
        </w:rPr>
        <w:lastRenderedPageBreak/>
        <w:t>points</w:t>
      </w:r>
      <w:r w:rsidR="00052A8D">
        <w:rPr>
          <w:rFonts w:asciiTheme="minorHAnsi" w:eastAsia="Times New Roman" w:hAnsiTheme="minorHAnsi" w:cstheme="minorHAnsi"/>
          <w:color w:val="262626"/>
          <w:sz w:val="22"/>
          <w:szCs w:val="22"/>
        </w:rPr>
        <w:t>)</w:t>
      </w:r>
      <w:r w:rsidR="0008218B" w:rsidRPr="008B536E">
        <w:rPr>
          <w:rFonts w:asciiTheme="minorHAnsi" w:eastAsia="Times New Roman" w:hAnsiTheme="minorHAnsi" w:cstheme="minorHAnsi"/>
          <w:color w:val="262626"/>
          <w:sz w:val="22"/>
          <w:szCs w:val="22"/>
        </w:rPr>
        <w:t>.</w:t>
      </w:r>
      <w:r w:rsidR="00FA1A17">
        <w:rPr>
          <w:rStyle w:val="FootnoteReference"/>
          <w:rFonts w:asciiTheme="minorHAnsi" w:eastAsia="Times New Roman" w:hAnsiTheme="minorHAnsi" w:cstheme="minorHAnsi"/>
          <w:color w:val="262626"/>
          <w:sz w:val="22"/>
          <w:szCs w:val="22"/>
        </w:rPr>
        <w:footnoteReference w:id="2"/>
      </w:r>
      <w:r w:rsidRPr="008B536E">
        <w:rPr>
          <w:rFonts w:asciiTheme="minorHAnsi" w:eastAsia="Times New Roman" w:hAnsiTheme="minorHAnsi" w:cstheme="minorHAnsi"/>
          <w:color w:val="262626"/>
          <w:sz w:val="22"/>
          <w:szCs w:val="22"/>
        </w:rPr>
        <w:t xml:space="preserve"> Since the</w:t>
      </w:r>
      <w:r w:rsidR="0008218B" w:rsidRPr="008B536E">
        <w:rPr>
          <w:rFonts w:asciiTheme="minorHAnsi" w:eastAsia="Times New Roman" w:hAnsiTheme="minorHAnsi" w:cstheme="minorHAnsi"/>
          <w:color w:val="262626"/>
          <w:sz w:val="22"/>
          <w:szCs w:val="22"/>
        </w:rPr>
        <w:t xml:space="preserve"> MIPS performance threshold for </w:t>
      </w:r>
      <w:r w:rsidR="00BE6A0F" w:rsidRPr="008B536E">
        <w:rPr>
          <w:rFonts w:asciiTheme="minorHAnsi" w:eastAsia="Times New Roman" w:hAnsiTheme="minorHAnsi" w:cstheme="minorHAnsi"/>
          <w:color w:val="262626"/>
          <w:sz w:val="22"/>
          <w:szCs w:val="22"/>
        </w:rPr>
        <w:t>202</w:t>
      </w:r>
      <w:r w:rsidR="000C0198">
        <w:rPr>
          <w:rFonts w:asciiTheme="minorHAnsi" w:eastAsia="Times New Roman" w:hAnsiTheme="minorHAnsi" w:cstheme="minorHAnsi"/>
          <w:color w:val="262626"/>
          <w:sz w:val="22"/>
          <w:szCs w:val="22"/>
        </w:rPr>
        <w:t>4</w:t>
      </w:r>
      <w:r w:rsidR="00BE6A0F" w:rsidRPr="008B536E">
        <w:rPr>
          <w:rFonts w:asciiTheme="minorHAnsi" w:eastAsia="Times New Roman" w:hAnsiTheme="minorHAnsi" w:cstheme="minorHAnsi"/>
          <w:color w:val="262626"/>
          <w:sz w:val="22"/>
          <w:szCs w:val="22"/>
        </w:rPr>
        <w:t xml:space="preserve"> </w:t>
      </w:r>
      <w:r w:rsidR="008B536E" w:rsidRPr="008B536E">
        <w:rPr>
          <w:rFonts w:asciiTheme="minorHAnsi" w:eastAsia="Times New Roman" w:hAnsiTheme="minorHAnsi" w:cstheme="minorHAnsi"/>
          <w:color w:val="262626"/>
          <w:sz w:val="22"/>
          <w:szCs w:val="22"/>
        </w:rPr>
        <w:t>(</w:t>
      </w:r>
      <w:r w:rsidR="0008218B" w:rsidRPr="008B536E">
        <w:rPr>
          <w:rFonts w:asciiTheme="minorHAnsi" w:eastAsia="Times New Roman" w:hAnsiTheme="minorHAnsi" w:cstheme="minorHAnsi"/>
          <w:color w:val="262626"/>
          <w:sz w:val="22"/>
          <w:szCs w:val="22"/>
        </w:rPr>
        <w:t>the</w:t>
      </w:r>
      <w:r w:rsidRPr="008B536E">
        <w:rPr>
          <w:rFonts w:asciiTheme="minorHAnsi" w:eastAsia="Times New Roman" w:hAnsiTheme="minorHAnsi" w:cstheme="minorHAnsi"/>
          <w:color w:val="262626"/>
          <w:sz w:val="22"/>
          <w:szCs w:val="22"/>
        </w:rPr>
        <w:t xml:space="preserve"> </w:t>
      </w:r>
      <w:r w:rsidR="0008218B" w:rsidRPr="008B536E">
        <w:rPr>
          <w:rFonts w:asciiTheme="minorHAnsi" w:eastAsia="Times New Roman" w:hAnsiTheme="minorHAnsi" w:cstheme="minorHAnsi"/>
          <w:color w:val="262626"/>
          <w:sz w:val="22"/>
          <w:szCs w:val="22"/>
        </w:rPr>
        <w:t xml:space="preserve">minimum number of overall MIPS points needed to avoid a penalty in </w:t>
      </w:r>
      <w:r w:rsidR="00BE6A0F" w:rsidRPr="008B536E">
        <w:rPr>
          <w:rFonts w:asciiTheme="minorHAnsi" w:eastAsia="Times New Roman" w:hAnsiTheme="minorHAnsi" w:cstheme="minorHAnsi"/>
          <w:color w:val="262626"/>
          <w:sz w:val="22"/>
          <w:szCs w:val="22"/>
        </w:rPr>
        <w:t>202</w:t>
      </w:r>
      <w:r w:rsidR="000C0198">
        <w:rPr>
          <w:rFonts w:asciiTheme="minorHAnsi" w:eastAsia="Times New Roman" w:hAnsiTheme="minorHAnsi" w:cstheme="minorHAnsi"/>
          <w:color w:val="262626"/>
          <w:sz w:val="22"/>
          <w:szCs w:val="22"/>
        </w:rPr>
        <w:t>6</w:t>
      </w:r>
      <w:r w:rsidR="008B536E" w:rsidRPr="008B536E">
        <w:rPr>
          <w:rFonts w:asciiTheme="minorHAnsi" w:eastAsia="Times New Roman" w:hAnsiTheme="minorHAnsi" w:cstheme="minorHAnsi"/>
          <w:color w:val="262626"/>
          <w:sz w:val="22"/>
          <w:szCs w:val="22"/>
        </w:rPr>
        <w:t>)</w:t>
      </w:r>
      <w:r w:rsidR="0008218B" w:rsidRPr="008B536E">
        <w:rPr>
          <w:rFonts w:asciiTheme="minorHAnsi" w:eastAsia="Times New Roman" w:hAnsiTheme="minorHAnsi" w:cstheme="minorHAnsi"/>
          <w:color w:val="262626"/>
          <w:sz w:val="22"/>
          <w:szCs w:val="22"/>
        </w:rPr>
        <w:t xml:space="preserve"> is </w:t>
      </w:r>
      <w:r w:rsidR="00BE6A0F">
        <w:rPr>
          <w:rFonts w:asciiTheme="minorHAnsi" w:eastAsia="Times New Roman" w:hAnsiTheme="minorHAnsi" w:cstheme="minorHAnsi"/>
          <w:color w:val="262626"/>
          <w:sz w:val="22"/>
          <w:szCs w:val="22"/>
        </w:rPr>
        <w:t>75</w:t>
      </w:r>
      <w:r w:rsidR="00BE6A0F" w:rsidRPr="008B536E">
        <w:rPr>
          <w:rFonts w:asciiTheme="minorHAnsi" w:eastAsia="Times New Roman" w:hAnsiTheme="minorHAnsi" w:cstheme="minorHAnsi"/>
          <w:color w:val="262626"/>
          <w:sz w:val="22"/>
          <w:szCs w:val="22"/>
        </w:rPr>
        <w:t xml:space="preserve"> </w:t>
      </w:r>
      <w:r w:rsidR="0008218B" w:rsidRPr="008B536E">
        <w:rPr>
          <w:rFonts w:asciiTheme="minorHAnsi" w:eastAsia="Times New Roman" w:hAnsiTheme="minorHAnsi" w:cstheme="minorHAnsi"/>
          <w:color w:val="262626"/>
          <w:sz w:val="22"/>
          <w:szCs w:val="22"/>
        </w:rPr>
        <w:t>points</w:t>
      </w:r>
      <w:r w:rsidRPr="008B536E">
        <w:rPr>
          <w:rFonts w:asciiTheme="minorHAnsi" w:eastAsia="Times New Roman" w:hAnsiTheme="minorHAnsi" w:cstheme="minorHAnsi"/>
          <w:color w:val="262626"/>
          <w:sz w:val="22"/>
          <w:szCs w:val="22"/>
        </w:rPr>
        <w:t>, clin</w:t>
      </w:r>
      <w:r w:rsidR="008B536E" w:rsidRPr="008B536E">
        <w:rPr>
          <w:rFonts w:asciiTheme="minorHAnsi" w:eastAsia="Times New Roman" w:hAnsiTheme="minorHAnsi" w:cstheme="minorHAnsi"/>
          <w:color w:val="262626"/>
          <w:sz w:val="22"/>
          <w:szCs w:val="22"/>
        </w:rPr>
        <w:t>i</w:t>
      </w:r>
      <w:r w:rsidRPr="008B536E">
        <w:rPr>
          <w:rFonts w:asciiTheme="minorHAnsi" w:eastAsia="Times New Roman" w:hAnsiTheme="minorHAnsi" w:cstheme="minorHAnsi"/>
          <w:color w:val="262626"/>
          <w:sz w:val="22"/>
          <w:szCs w:val="22"/>
        </w:rPr>
        <w:t xml:space="preserve">cians and groups will need </w:t>
      </w:r>
      <w:r w:rsidR="008B536E" w:rsidRPr="008B536E">
        <w:rPr>
          <w:rFonts w:asciiTheme="minorHAnsi" w:eastAsia="Times New Roman" w:hAnsiTheme="minorHAnsi" w:cstheme="minorHAnsi"/>
          <w:color w:val="262626"/>
          <w:sz w:val="22"/>
          <w:szCs w:val="22"/>
        </w:rPr>
        <w:t xml:space="preserve">to rely more heavily on </w:t>
      </w:r>
      <w:r w:rsidRPr="008B536E">
        <w:rPr>
          <w:rFonts w:asciiTheme="minorHAnsi" w:eastAsia="Times New Roman" w:hAnsiTheme="minorHAnsi" w:cstheme="minorHAnsi"/>
          <w:color w:val="262626"/>
          <w:sz w:val="22"/>
          <w:szCs w:val="22"/>
        </w:rPr>
        <w:t>points from</w:t>
      </w:r>
      <w:r w:rsidR="008B536E" w:rsidRPr="008B536E">
        <w:rPr>
          <w:rFonts w:asciiTheme="minorHAnsi" w:eastAsia="Times New Roman" w:hAnsiTheme="minorHAnsi" w:cstheme="minorHAnsi"/>
          <w:color w:val="262626"/>
          <w:sz w:val="22"/>
          <w:szCs w:val="22"/>
        </w:rPr>
        <w:t xml:space="preserve"> the </w:t>
      </w:r>
      <w:r w:rsidRPr="008B536E">
        <w:rPr>
          <w:rFonts w:asciiTheme="minorHAnsi" w:eastAsia="Times New Roman" w:hAnsiTheme="minorHAnsi" w:cstheme="minorHAnsi"/>
          <w:color w:val="262626"/>
          <w:sz w:val="22"/>
          <w:szCs w:val="22"/>
        </w:rPr>
        <w:t xml:space="preserve">other </w:t>
      </w:r>
      <w:r w:rsidR="008B536E" w:rsidRPr="008B536E">
        <w:rPr>
          <w:rFonts w:asciiTheme="minorHAnsi" w:eastAsia="Times New Roman" w:hAnsiTheme="minorHAnsi" w:cstheme="minorHAnsi"/>
          <w:color w:val="262626"/>
          <w:sz w:val="22"/>
          <w:szCs w:val="22"/>
        </w:rPr>
        <w:t xml:space="preserve">performance </w:t>
      </w:r>
      <w:r w:rsidRPr="008B536E">
        <w:rPr>
          <w:rFonts w:asciiTheme="minorHAnsi" w:eastAsia="Times New Roman" w:hAnsiTheme="minorHAnsi" w:cstheme="minorHAnsi"/>
          <w:color w:val="262626"/>
          <w:sz w:val="22"/>
          <w:szCs w:val="22"/>
        </w:rPr>
        <w:t>categorie</w:t>
      </w:r>
      <w:r w:rsidR="008B536E" w:rsidRPr="008B536E">
        <w:rPr>
          <w:rFonts w:asciiTheme="minorHAnsi" w:eastAsia="Times New Roman" w:hAnsiTheme="minorHAnsi" w:cstheme="minorHAnsi"/>
          <w:color w:val="262626"/>
          <w:sz w:val="22"/>
          <w:szCs w:val="22"/>
        </w:rPr>
        <w:t xml:space="preserve">s </w:t>
      </w:r>
      <w:r w:rsidRPr="008B536E">
        <w:rPr>
          <w:rFonts w:asciiTheme="minorHAnsi" w:eastAsia="Times New Roman" w:hAnsiTheme="minorHAnsi" w:cstheme="minorHAnsi"/>
          <w:color w:val="262626"/>
          <w:sz w:val="22"/>
          <w:szCs w:val="22"/>
        </w:rPr>
        <w:t>to avoid a penalty</w:t>
      </w:r>
      <w:r w:rsidR="008B536E" w:rsidRPr="008B536E">
        <w:rPr>
          <w:rFonts w:asciiTheme="minorHAnsi" w:eastAsia="Times New Roman" w:hAnsiTheme="minorHAnsi" w:cstheme="minorHAnsi"/>
          <w:color w:val="262626"/>
          <w:sz w:val="22"/>
          <w:szCs w:val="22"/>
        </w:rPr>
        <w:t xml:space="preserve"> than they </w:t>
      </w:r>
      <w:r w:rsidR="00752B2F">
        <w:rPr>
          <w:rFonts w:asciiTheme="minorHAnsi" w:eastAsia="Times New Roman" w:hAnsiTheme="minorHAnsi" w:cstheme="minorHAnsi"/>
          <w:color w:val="262626"/>
          <w:sz w:val="22"/>
          <w:szCs w:val="22"/>
        </w:rPr>
        <w:t>did in the early years of MIPS</w:t>
      </w:r>
      <w:r w:rsidRPr="008B536E">
        <w:rPr>
          <w:rFonts w:asciiTheme="minorHAnsi" w:eastAsia="Times New Roman" w:hAnsiTheme="minorHAnsi" w:cstheme="minorHAnsi"/>
          <w:color w:val="262626"/>
          <w:sz w:val="22"/>
          <w:szCs w:val="22"/>
        </w:rPr>
        <w:t xml:space="preserve">.  </w:t>
      </w:r>
    </w:p>
    <w:p w14:paraId="11300BDC" w14:textId="77777777" w:rsidR="008B536E" w:rsidRPr="00941647" w:rsidRDefault="008B536E" w:rsidP="00941647">
      <w:pPr>
        <w:pStyle w:val="Default"/>
      </w:pPr>
    </w:p>
    <w:p w14:paraId="5CEAD9BF" w14:textId="400E0EDA" w:rsidR="00AC5121" w:rsidRPr="005D19AD" w:rsidRDefault="00BE6A0F" w:rsidP="00002EF8">
      <w:pPr>
        <w:pStyle w:val="Pa3"/>
        <w:spacing w:line="240" w:lineRule="auto"/>
        <w:outlineLvl w:val="0"/>
        <w:rPr>
          <w:rFonts w:asciiTheme="minorHAnsi" w:hAnsiTheme="minorHAnsi" w:cstheme="minorHAnsi"/>
          <w:color w:val="000000"/>
          <w:sz w:val="22"/>
          <w:szCs w:val="22"/>
        </w:rPr>
      </w:pPr>
      <w:r>
        <w:rPr>
          <w:rFonts w:asciiTheme="minorHAnsi" w:hAnsiTheme="minorHAnsi" w:cstheme="minorHAnsi"/>
          <w:b/>
          <w:bCs/>
          <w:color w:val="000000"/>
          <w:sz w:val="22"/>
          <w:szCs w:val="22"/>
        </w:rPr>
        <w:t>202</w:t>
      </w:r>
      <w:r w:rsidR="000C0198">
        <w:rPr>
          <w:rFonts w:asciiTheme="minorHAnsi" w:hAnsiTheme="minorHAnsi" w:cstheme="minorHAnsi"/>
          <w:b/>
          <w:bCs/>
          <w:color w:val="000000"/>
          <w:sz w:val="22"/>
          <w:szCs w:val="22"/>
        </w:rPr>
        <w:t>4</w:t>
      </w:r>
      <w:r w:rsidRPr="005D19AD">
        <w:rPr>
          <w:rFonts w:asciiTheme="minorHAnsi" w:hAnsiTheme="minorHAnsi" w:cstheme="minorHAnsi"/>
          <w:b/>
          <w:bCs/>
          <w:color w:val="000000"/>
          <w:sz w:val="22"/>
          <w:szCs w:val="22"/>
        </w:rPr>
        <w:t xml:space="preserve"> </w:t>
      </w:r>
      <w:r w:rsidR="00AC5121" w:rsidRPr="005D19AD">
        <w:rPr>
          <w:rFonts w:asciiTheme="minorHAnsi" w:hAnsiTheme="minorHAnsi" w:cstheme="minorHAnsi"/>
          <w:b/>
          <w:bCs/>
          <w:color w:val="000000"/>
          <w:sz w:val="22"/>
          <w:szCs w:val="22"/>
        </w:rPr>
        <w:t xml:space="preserve">MIPS Quality Measure Guides for PM&amp;R Physicians </w:t>
      </w:r>
    </w:p>
    <w:p w14:paraId="7B43A141" w14:textId="6A127F15" w:rsidR="008B536E" w:rsidRDefault="008B536E" w:rsidP="008B536E">
      <w:pPr>
        <w:rPr>
          <w:rFonts w:cstheme="minorHAnsi"/>
          <w:color w:val="000000"/>
        </w:rPr>
      </w:pPr>
      <w:r w:rsidRPr="008B536E">
        <w:rPr>
          <w:rFonts w:cstheme="minorHAnsi"/>
          <w:color w:val="000000"/>
        </w:rPr>
        <w:t xml:space="preserve">For </w:t>
      </w:r>
      <w:r w:rsidR="00BE6A0F" w:rsidRPr="008B536E">
        <w:rPr>
          <w:rFonts w:cstheme="minorHAnsi"/>
          <w:color w:val="000000"/>
        </w:rPr>
        <w:t>202</w:t>
      </w:r>
      <w:r w:rsidR="000C0198">
        <w:rPr>
          <w:rFonts w:cstheme="minorHAnsi"/>
          <w:color w:val="000000"/>
        </w:rPr>
        <w:t>4</w:t>
      </w:r>
      <w:r w:rsidR="00BE6A0F" w:rsidRPr="008B536E">
        <w:rPr>
          <w:rFonts w:cstheme="minorHAnsi"/>
          <w:color w:val="000000"/>
        </w:rPr>
        <w:t xml:space="preserve"> </w:t>
      </w:r>
      <w:r w:rsidRPr="008B536E">
        <w:rPr>
          <w:rFonts w:cstheme="minorHAnsi"/>
          <w:color w:val="000000"/>
        </w:rPr>
        <w:t xml:space="preserve">reporting, </w:t>
      </w:r>
      <w:r w:rsidR="000C0198">
        <w:rPr>
          <w:rFonts w:cstheme="minorHAnsi"/>
          <w:color w:val="000000"/>
        </w:rPr>
        <w:t>m</w:t>
      </w:r>
      <w:r>
        <w:rPr>
          <w:rFonts w:eastAsia="Times New Roman" w:cstheme="minorHAnsi"/>
          <w:bCs/>
          <w:iCs/>
          <w:color w:val="3C2D32"/>
        </w:rPr>
        <w:t>easures may be selected from e</w:t>
      </w:r>
      <w:r w:rsidRPr="007F02D8">
        <w:rPr>
          <w:rFonts w:eastAsia="Times New Roman" w:cstheme="minorHAnsi"/>
          <w:bCs/>
          <w:iCs/>
          <w:color w:val="3C2D32"/>
        </w:rPr>
        <w:t xml:space="preserve">ither the </w:t>
      </w:r>
      <w:hyperlink r:id="rId19" w:history="1">
        <w:r w:rsidRPr="007F02D8">
          <w:rPr>
            <w:rStyle w:val="Hyperlink"/>
            <w:rFonts w:eastAsia="Times New Roman" w:cstheme="minorHAnsi"/>
            <w:bCs/>
            <w:iCs/>
          </w:rPr>
          <w:t>MIPS clinical quality measure inventory</w:t>
        </w:r>
      </w:hyperlink>
      <w:r w:rsidRPr="007F02D8">
        <w:rPr>
          <w:rFonts w:eastAsia="Times New Roman" w:cstheme="minorHAnsi"/>
          <w:bCs/>
          <w:iCs/>
          <w:color w:val="3C2D32"/>
        </w:rPr>
        <w:t xml:space="preserve"> </w:t>
      </w:r>
      <w:r w:rsidR="000C0198">
        <w:rPr>
          <w:rFonts w:eastAsia="Times New Roman" w:cstheme="minorHAnsi"/>
          <w:bCs/>
          <w:iCs/>
          <w:color w:val="3C2D32"/>
        </w:rPr>
        <w:t xml:space="preserve">(which includes 199 measures) </w:t>
      </w:r>
      <w:r w:rsidRPr="007F02D8">
        <w:rPr>
          <w:rFonts w:eastAsia="Times New Roman" w:cstheme="minorHAnsi"/>
          <w:bCs/>
          <w:iCs/>
          <w:color w:val="3C2D32"/>
        </w:rPr>
        <w:t xml:space="preserve">or </w:t>
      </w:r>
      <w:hyperlink r:id="rId20" w:history="1">
        <w:r w:rsidRPr="007F02D8">
          <w:rPr>
            <w:rStyle w:val="Hyperlink"/>
            <w:rFonts w:eastAsia="Times New Roman" w:cstheme="minorHAnsi"/>
            <w:bCs/>
            <w:iCs/>
          </w:rPr>
          <w:t>measures offered by specialty-specific Qualified Clinical Data Registries</w:t>
        </w:r>
      </w:hyperlink>
      <w:r w:rsidRPr="007F02D8">
        <w:rPr>
          <w:rFonts w:eastAsia="Times New Roman" w:cstheme="minorHAnsi"/>
          <w:bCs/>
          <w:iCs/>
          <w:color w:val="3C2D32"/>
        </w:rPr>
        <w:t xml:space="preserve"> (QCDRs)</w:t>
      </w:r>
      <w:r w:rsidRPr="007F02D8">
        <w:rPr>
          <w:rFonts w:eastAsia="Times New Roman" w:cstheme="minorHAnsi"/>
          <w:color w:val="3C2D32"/>
        </w:rPr>
        <w:t xml:space="preserve">. </w:t>
      </w:r>
      <w:r w:rsidR="000C0198">
        <w:rPr>
          <w:rFonts w:eastAsia="Times New Roman" w:cstheme="minorHAnsi"/>
          <w:color w:val="3C2D32"/>
        </w:rPr>
        <w:t>Each year,</w:t>
      </w:r>
      <w:r>
        <w:rPr>
          <w:rFonts w:cstheme="minorHAnsi"/>
          <w:color w:val="000000"/>
        </w:rPr>
        <w:t xml:space="preserve"> </w:t>
      </w:r>
      <w:r w:rsidRPr="00D826E7">
        <w:t xml:space="preserve">CMS </w:t>
      </w:r>
      <w:r>
        <w:t xml:space="preserve">makes changes to </w:t>
      </w:r>
      <w:r w:rsidR="000C0198">
        <w:t xml:space="preserve">the available inventory of measures, as well as individual measure specifications and reporting options so it is important to review the most current version of </w:t>
      </w:r>
      <w:r w:rsidR="009B5C59">
        <w:t>your selected</w:t>
      </w:r>
      <w:r w:rsidR="000C0198">
        <w:t xml:space="preserve"> measure</w:t>
      </w:r>
      <w:r w:rsidR="009B5C59">
        <w:t>s</w:t>
      </w:r>
      <w:r w:rsidR="000C0198">
        <w:t xml:space="preserve"> each year.  </w:t>
      </w:r>
    </w:p>
    <w:p w14:paraId="1911CFD6" w14:textId="5B5F0302" w:rsidR="008B536E" w:rsidRDefault="008B536E" w:rsidP="008B536E"/>
    <w:p w14:paraId="020A591A" w14:textId="77777777" w:rsidR="008B536E" w:rsidRPr="005D19AD" w:rsidRDefault="008B536E" w:rsidP="008B536E">
      <w:pPr>
        <w:pStyle w:val="Pa4"/>
        <w:spacing w:line="240" w:lineRule="auto"/>
        <w:rPr>
          <w:rFonts w:asciiTheme="minorHAnsi" w:hAnsiTheme="minorHAnsi" w:cstheme="minorHAnsi"/>
          <w:color w:val="000000"/>
          <w:sz w:val="22"/>
          <w:szCs w:val="22"/>
        </w:rPr>
      </w:pPr>
      <w:r w:rsidRPr="005D19AD">
        <w:rPr>
          <w:rFonts w:asciiTheme="minorHAnsi" w:hAnsiTheme="minorHAnsi" w:cstheme="minorHAnsi"/>
          <w:color w:val="000000"/>
          <w:sz w:val="22"/>
          <w:szCs w:val="22"/>
        </w:rPr>
        <w:t xml:space="preserve">Every </w:t>
      </w:r>
      <w:r>
        <w:rPr>
          <w:rFonts w:asciiTheme="minorHAnsi" w:hAnsiTheme="minorHAnsi" w:cstheme="minorHAnsi"/>
          <w:color w:val="000000"/>
          <w:sz w:val="22"/>
          <w:szCs w:val="22"/>
        </w:rPr>
        <w:t xml:space="preserve">quality </w:t>
      </w:r>
      <w:r w:rsidRPr="005D19AD">
        <w:rPr>
          <w:rFonts w:asciiTheme="minorHAnsi" w:hAnsiTheme="minorHAnsi" w:cstheme="minorHAnsi"/>
          <w:color w:val="000000"/>
          <w:sz w:val="22"/>
          <w:szCs w:val="22"/>
        </w:rPr>
        <w:t xml:space="preserve">measure has a denominator, numerator, reporting frequency and performance timeline. </w:t>
      </w:r>
    </w:p>
    <w:p w14:paraId="6208F1E4" w14:textId="77777777" w:rsidR="008B536E" w:rsidRPr="005D19AD" w:rsidRDefault="008B536E" w:rsidP="008B536E">
      <w:pPr>
        <w:pStyle w:val="Pa5"/>
        <w:spacing w:line="240" w:lineRule="auto"/>
        <w:rPr>
          <w:rFonts w:asciiTheme="minorHAnsi" w:hAnsiTheme="minorHAnsi" w:cstheme="minorHAnsi"/>
          <w:b/>
          <w:bCs/>
          <w:color w:val="000000"/>
          <w:sz w:val="22"/>
          <w:szCs w:val="22"/>
        </w:rPr>
      </w:pPr>
    </w:p>
    <w:p w14:paraId="0C34A18F" w14:textId="77777777" w:rsidR="008B536E" w:rsidRPr="005D19AD" w:rsidRDefault="008B536E" w:rsidP="008B536E">
      <w:pPr>
        <w:pStyle w:val="Pa5"/>
        <w:spacing w:line="240" w:lineRule="auto"/>
        <w:ind w:left="720"/>
        <w:outlineLvl w:val="0"/>
        <w:rPr>
          <w:rFonts w:asciiTheme="minorHAnsi" w:hAnsiTheme="minorHAnsi" w:cstheme="minorHAnsi"/>
          <w:color w:val="000000"/>
          <w:sz w:val="22"/>
          <w:szCs w:val="22"/>
        </w:rPr>
      </w:pPr>
      <w:r w:rsidRPr="005D19AD">
        <w:rPr>
          <w:rFonts w:asciiTheme="minorHAnsi" w:hAnsiTheme="minorHAnsi" w:cstheme="minorHAnsi"/>
          <w:b/>
          <w:bCs/>
          <w:color w:val="000000"/>
          <w:sz w:val="22"/>
          <w:szCs w:val="22"/>
        </w:rPr>
        <w:t xml:space="preserve">THE DENOMINATOR: </w:t>
      </w:r>
    </w:p>
    <w:p w14:paraId="5A269A61" w14:textId="77777777" w:rsidR="008B536E" w:rsidRPr="005D19AD" w:rsidRDefault="008B536E" w:rsidP="008B536E">
      <w:pPr>
        <w:pStyle w:val="Pa4"/>
        <w:spacing w:line="240" w:lineRule="auto"/>
        <w:ind w:left="720"/>
        <w:rPr>
          <w:rFonts w:asciiTheme="minorHAnsi" w:hAnsiTheme="minorHAnsi" w:cstheme="minorHAnsi"/>
          <w:color w:val="000000"/>
          <w:sz w:val="22"/>
          <w:szCs w:val="22"/>
        </w:rPr>
      </w:pPr>
      <w:r w:rsidRPr="005D19AD">
        <w:rPr>
          <w:rFonts w:asciiTheme="minorHAnsi" w:hAnsiTheme="minorHAnsi" w:cstheme="minorHAnsi"/>
          <w:color w:val="000000"/>
          <w:sz w:val="22"/>
          <w:szCs w:val="22"/>
        </w:rPr>
        <w:t>The denominator describes eligible cases for a measure</w:t>
      </w:r>
      <w:r>
        <w:rPr>
          <w:rFonts w:asciiTheme="minorHAnsi" w:hAnsiTheme="minorHAnsi" w:cstheme="minorHAnsi"/>
          <w:color w:val="000000"/>
          <w:sz w:val="22"/>
          <w:szCs w:val="22"/>
        </w:rPr>
        <w:t>,</w:t>
      </w:r>
      <w:r w:rsidRPr="005D19AD">
        <w:rPr>
          <w:rFonts w:asciiTheme="minorHAnsi" w:hAnsiTheme="minorHAnsi" w:cstheme="minorHAnsi"/>
          <w:color w:val="000000"/>
          <w:sz w:val="22"/>
          <w:szCs w:val="22"/>
        </w:rPr>
        <w:t xml:space="preserve"> including patient population and/or patient demographics. A key question to ask when looking at the measure is “Do I provide a patient visit/service included in the denominator such that this quality measure would apply to me?” </w:t>
      </w:r>
    </w:p>
    <w:p w14:paraId="15FD5442" w14:textId="77777777" w:rsidR="008B536E" w:rsidRPr="005D19AD" w:rsidRDefault="008B536E" w:rsidP="008B536E">
      <w:pPr>
        <w:pStyle w:val="Pa5"/>
        <w:spacing w:line="240" w:lineRule="auto"/>
        <w:ind w:left="720"/>
        <w:rPr>
          <w:rFonts w:asciiTheme="minorHAnsi" w:hAnsiTheme="minorHAnsi" w:cstheme="minorHAnsi"/>
          <w:b/>
          <w:bCs/>
          <w:color w:val="000000"/>
          <w:sz w:val="22"/>
          <w:szCs w:val="22"/>
        </w:rPr>
      </w:pPr>
    </w:p>
    <w:p w14:paraId="3296135C" w14:textId="77777777" w:rsidR="008B536E" w:rsidRPr="005D19AD" w:rsidRDefault="008B536E" w:rsidP="008B536E">
      <w:pPr>
        <w:pStyle w:val="Pa5"/>
        <w:spacing w:line="240" w:lineRule="auto"/>
        <w:ind w:left="720"/>
        <w:outlineLvl w:val="0"/>
        <w:rPr>
          <w:rFonts w:asciiTheme="minorHAnsi" w:hAnsiTheme="minorHAnsi" w:cstheme="minorHAnsi"/>
          <w:color w:val="000000"/>
          <w:sz w:val="22"/>
          <w:szCs w:val="22"/>
        </w:rPr>
      </w:pPr>
      <w:r w:rsidRPr="005D19AD">
        <w:rPr>
          <w:rFonts w:asciiTheme="minorHAnsi" w:hAnsiTheme="minorHAnsi" w:cstheme="minorHAnsi"/>
          <w:b/>
          <w:bCs/>
          <w:color w:val="000000"/>
          <w:sz w:val="22"/>
          <w:szCs w:val="22"/>
        </w:rPr>
        <w:t xml:space="preserve">THE NUMERATOR: </w:t>
      </w:r>
    </w:p>
    <w:p w14:paraId="427190C8" w14:textId="77777777" w:rsidR="008B536E" w:rsidRPr="005D19AD" w:rsidRDefault="008B536E" w:rsidP="008B536E">
      <w:pPr>
        <w:pStyle w:val="Pa4"/>
        <w:spacing w:line="240" w:lineRule="auto"/>
        <w:ind w:left="720"/>
        <w:rPr>
          <w:rFonts w:asciiTheme="minorHAnsi" w:hAnsiTheme="minorHAnsi" w:cstheme="minorHAnsi"/>
          <w:color w:val="000000"/>
          <w:sz w:val="22"/>
          <w:szCs w:val="22"/>
        </w:rPr>
      </w:pPr>
      <w:r w:rsidRPr="005D19AD">
        <w:rPr>
          <w:rFonts w:asciiTheme="minorHAnsi" w:hAnsiTheme="minorHAnsi" w:cstheme="minorHAnsi"/>
          <w:color w:val="000000"/>
          <w:sz w:val="22"/>
          <w:szCs w:val="22"/>
        </w:rPr>
        <w:t xml:space="preserve">The numerator is the specific clinical action required by the measure for reporting and performance. This includes patients who received a particular service or obtained a particular outcome that is being measured. </w:t>
      </w:r>
    </w:p>
    <w:p w14:paraId="19CC12C3" w14:textId="77777777" w:rsidR="008B536E" w:rsidRPr="005D19AD" w:rsidRDefault="008B536E" w:rsidP="008B536E">
      <w:pPr>
        <w:pStyle w:val="Pa5"/>
        <w:spacing w:line="240" w:lineRule="auto"/>
        <w:ind w:left="720"/>
        <w:rPr>
          <w:rFonts w:asciiTheme="minorHAnsi" w:hAnsiTheme="minorHAnsi" w:cstheme="minorHAnsi"/>
          <w:b/>
          <w:bCs/>
          <w:color w:val="000000"/>
          <w:sz w:val="22"/>
          <w:szCs w:val="22"/>
        </w:rPr>
      </w:pPr>
    </w:p>
    <w:p w14:paraId="44F88EF8" w14:textId="77777777" w:rsidR="008B536E" w:rsidRPr="005D19AD" w:rsidRDefault="008B536E" w:rsidP="008B536E">
      <w:pPr>
        <w:pStyle w:val="Pa5"/>
        <w:spacing w:line="240" w:lineRule="auto"/>
        <w:ind w:left="720"/>
        <w:outlineLvl w:val="0"/>
        <w:rPr>
          <w:rFonts w:asciiTheme="minorHAnsi" w:hAnsiTheme="minorHAnsi" w:cstheme="minorHAnsi"/>
          <w:color w:val="000000"/>
          <w:sz w:val="22"/>
          <w:szCs w:val="22"/>
        </w:rPr>
      </w:pPr>
      <w:r w:rsidRPr="005D19AD">
        <w:rPr>
          <w:rFonts w:asciiTheme="minorHAnsi" w:hAnsiTheme="minorHAnsi" w:cstheme="minorHAnsi"/>
          <w:b/>
          <w:bCs/>
          <w:color w:val="000000"/>
          <w:sz w:val="22"/>
          <w:szCs w:val="22"/>
        </w:rPr>
        <w:t xml:space="preserve">REPORTING FREQUENCY: </w:t>
      </w:r>
    </w:p>
    <w:p w14:paraId="0E91888E" w14:textId="559A5981" w:rsidR="008B536E" w:rsidRPr="005D19AD" w:rsidRDefault="008B536E" w:rsidP="008B536E">
      <w:pPr>
        <w:pStyle w:val="Pa4"/>
        <w:spacing w:line="240" w:lineRule="auto"/>
        <w:ind w:left="720"/>
        <w:rPr>
          <w:rFonts w:asciiTheme="minorHAnsi" w:hAnsiTheme="minorHAnsi" w:cstheme="minorHAnsi"/>
          <w:color w:val="000000"/>
          <w:sz w:val="22"/>
          <w:szCs w:val="22"/>
        </w:rPr>
      </w:pPr>
      <w:r w:rsidRPr="005D19AD">
        <w:rPr>
          <w:rFonts w:asciiTheme="minorHAnsi" w:hAnsiTheme="minorHAnsi" w:cstheme="minorHAnsi"/>
          <w:color w:val="000000"/>
          <w:sz w:val="22"/>
          <w:szCs w:val="22"/>
        </w:rPr>
        <w:t xml:space="preserve">Each measure has a frequency requirement that states how often </w:t>
      </w:r>
      <w:r w:rsidR="007D6A52">
        <w:rPr>
          <w:rFonts w:asciiTheme="minorHAnsi" w:hAnsiTheme="minorHAnsi" w:cstheme="minorHAnsi"/>
          <w:color w:val="000000"/>
          <w:sz w:val="22"/>
          <w:szCs w:val="22"/>
        </w:rPr>
        <w:t>eligible clinicians</w:t>
      </w:r>
      <w:r w:rsidR="007D6A52" w:rsidRPr="005D19AD">
        <w:rPr>
          <w:rFonts w:asciiTheme="minorHAnsi" w:hAnsiTheme="minorHAnsi" w:cstheme="minorHAnsi"/>
          <w:color w:val="000000"/>
          <w:sz w:val="22"/>
          <w:szCs w:val="22"/>
        </w:rPr>
        <w:t xml:space="preserve"> </w:t>
      </w:r>
      <w:r w:rsidRPr="005D19AD">
        <w:rPr>
          <w:rFonts w:asciiTheme="minorHAnsi" w:hAnsiTheme="minorHAnsi" w:cstheme="minorHAnsi"/>
          <w:color w:val="000000"/>
          <w:sz w:val="22"/>
          <w:szCs w:val="22"/>
        </w:rPr>
        <w:t xml:space="preserve">need to report the measure. Some measures are required to be reported for each visit or each unique patient while others may only require reporting once a year. </w:t>
      </w:r>
    </w:p>
    <w:p w14:paraId="00305581" w14:textId="77777777" w:rsidR="008B536E" w:rsidRPr="005D19AD" w:rsidRDefault="008B536E" w:rsidP="008B536E">
      <w:pPr>
        <w:pStyle w:val="Pa5"/>
        <w:spacing w:line="240" w:lineRule="auto"/>
        <w:ind w:left="720"/>
        <w:rPr>
          <w:rFonts w:asciiTheme="minorHAnsi" w:hAnsiTheme="minorHAnsi" w:cstheme="minorHAnsi"/>
          <w:b/>
          <w:bCs/>
          <w:color w:val="000000"/>
          <w:sz w:val="22"/>
          <w:szCs w:val="22"/>
        </w:rPr>
      </w:pPr>
    </w:p>
    <w:p w14:paraId="594CE5E4" w14:textId="77777777" w:rsidR="008B536E" w:rsidRPr="005D19AD" w:rsidRDefault="008B536E" w:rsidP="008B536E">
      <w:pPr>
        <w:pStyle w:val="Pa5"/>
        <w:spacing w:line="240" w:lineRule="auto"/>
        <w:ind w:left="720"/>
        <w:outlineLvl w:val="0"/>
        <w:rPr>
          <w:rFonts w:asciiTheme="minorHAnsi" w:hAnsiTheme="minorHAnsi" w:cstheme="minorHAnsi"/>
          <w:color w:val="000000"/>
          <w:sz w:val="22"/>
          <w:szCs w:val="22"/>
        </w:rPr>
      </w:pPr>
      <w:r w:rsidRPr="005D19AD">
        <w:rPr>
          <w:rFonts w:asciiTheme="minorHAnsi" w:hAnsiTheme="minorHAnsi" w:cstheme="minorHAnsi"/>
          <w:b/>
          <w:bCs/>
          <w:color w:val="000000"/>
          <w:sz w:val="22"/>
          <w:szCs w:val="22"/>
        </w:rPr>
        <w:t xml:space="preserve">PERFORMANCE TIMELINE: </w:t>
      </w:r>
    </w:p>
    <w:p w14:paraId="67033B64" w14:textId="35BF0499" w:rsidR="008B536E" w:rsidRPr="008B536E" w:rsidRDefault="008B536E" w:rsidP="008B536E">
      <w:pPr>
        <w:pStyle w:val="Pa4"/>
        <w:spacing w:line="240" w:lineRule="auto"/>
        <w:ind w:left="720"/>
        <w:rPr>
          <w:rFonts w:asciiTheme="minorHAnsi" w:hAnsiTheme="minorHAnsi" w:cstheme="minorHAnsi"/>
          <w:color w:val="000000"/>
          <w:sz w:val="22"/>
          <w:szCs w:val="22"/>
        </w:rPr>
      </w:pPr>
      <w:r w:rsidRPr="005D19AD">
        <w:rPr>
          <w:rFonts w:asciiTheme="minorHAnsi" w:hAnsiTheme="minorHAnsi" w:cstheme="minorHAnsi"/>
          <w:color w:val="000000"/>
          <w:sz w:val="22"/>
          <w:szCs w:val="22"/>
        </w:rPr>
        <w:t xml:space="preserve">Some quality measures have a designated time frame when the measure should be completed. This may or may not coincide with the reporting frequency requirement. </w:t>
      </w:r>
    </w:p>
    <w:p w14:paraId="254E2E4D" w14:textId="77777777" w:rsidR="008B536E" w:rsidRDefault="008B536E" w:rsidP="00AC5121">
      <w:pPr>
        <w:pStyle w:val="Default"/>
        <w:ind w:left="20" w:hanging="20"/>
        <w:rPr>
          <w:rFonts w:asciiTheme="minorHAnsi" w:hAnsiTheme="minorHAnsi" w:cstheme="minorHAnsi"/>
          <w:sz w:val="22"/>
          <w:szCs w:val="22"/>
        </w:rPr>
      </w:pPr>
    </w:p>
    <w:p w14:paraId="1C6244D6" w14:textId="4857FDCC" w:rsidR="00D154F0" w:rsidRDefault="00D826E7" w:rsidP="00D154F0">
      <w:r>
        <w:rPr>
          <w:rFonts w:cstheme="minorHAnsi"/>
        </w:rPr>
        <w:t>The table below is intended</w:t>
      </w:r>
      <w:r w:rsidR="00AC5121" w:rsidRPr="005D19AD">
        <w:rPr>
          <w:rFonts w:cstheme="minorHAnsi"/>
        </w:rPr>
        <w:t xml:space="preserve"> to help you identify individual </w:t>
      </w:r>
      <w:r w:rsidR="008B536E">
        <w:rPr>
          <w:rFonts w:cstheme="minorHAnsi"/>
        </w:rPr>
        <w:t xml:space="preserve">quality </w:t>
      </w:r>
      <w:r w:rsidR="00AC5121" w:rsidRPr="005D19AD">
        <w:rPr>
          <w:rFonts w:cstheme="minorHAnsi"/>
        </w:rPr>
        <w:t xml:space="preserve">measures that you can report on </w:t>
      </w:r>
      <w:r w:rsidR="00C21EF1" w:rsidRPr="005D19AD">
        <w:rPr>
          <w:rFonts w:cstheme="minorHAnsi"/>
        </w:rPr>
        <w:t xml:space="preserve">for </w:t>
      </w:r>
      <w:r w:rsidR="007D6A52">
        <w:rPr>
          <w:rFonts w:cstheme="minorHAnsi"/>
        </w:rPr>
        <w:t>202</w:t>
      </w:r>
      <w:r w:rsidR="009B5C59">
        <w:rPr>
          <w:rFonts w:cstheme="minorHAnsi"/>
        </w:rPr>
        <w:t>4</w:t>
      </w:r>
      <w:r w:rsidR="00AC5121" w:rsidRPr="005D19AD">
        <w:rPr>
          <w:rFonts w:cstheme="minorHAnsi"/>
        </w:rPr>
        <w:t xml:space="preserve">. </w:t>
      </w:r>
      <w:r w:rsidR="00E65546" w:rsidRPr="003F150E">
        <w:t>Keep in mind</w:t>
      </w:r>
      <w:r w:rsidR="00D154F0" w:rsidRPr="003F150E">
        <w:t xml:space="preserve"> that the following measures previously included on this table for earlier performance periods have been removed from MIPS starting with the 202</w:t>
      </w:r>
      <w:r w:rsidR="003F150E" w:rsidRPr="003F150E">
        <w:t>4</w:t>
      </w:r>
      <w:r w:rsidR="00D154F0" w:rsidRPr="003F150E">
        <w:t xml:space="preserve"> performance period:</w:t>
      </w:r>
    </w:p>
    <w:p w14:paraId="312CDF10" w14:textId="77777777" w:rsidR="00240216" w:rsidRPr="003F150E" w:rsidRDefault="00240216" w:rsidP="00D154F0"/>
    <w:p w14:paraId="0FF522EE" w14:textId="60D0DAE9" w:rsidR="003F150E" w:rsidRDefault="003F150E" w:rsidP="00D154F0">
      <w:pPr>
        <w:pStyle w:val="ListParagraph"/>
        <w:numPr>
          <w:ilvl w:val="0"/>
          <w:numId w:val="12"/>
        </w:numPr>
        <w:rPr>
          <w:sz w:val="22"/>
          <w:szCs w:val="22"/>
        </w:rPr>
      </w:pPr>
      <w:r w:rsidRPr="003F150E">
        <w:rPr>
          <w:sz w:val="22"/>
          <w:szCs w:val="22"/>
        </w:rPr>
        <w:t>128: Preventive Care and Screening: Body Mass Index (BMI) Screening and Follow-Up Plan (</w:t>
      </w:r>
      <w:r w:rsidRPr="003F150E">
        <w:rPr>
          <w:i/>
          <w:iCs/>
          <w:sz w:val="22"/>
          <w:szCs w:val="22"/>
        </w:rPr>
        <w:t>*note this measure was maintained for select MVPs</w:t>
      </w:r>
      <w:r>
        <w:rPr>
          <w:i/>
          <w:iCs/>
          <w:sz w:val="22"/>
          <w:szCs w:val="22"/>
        </w:rPr>
        <w:t>, but cannot be reported under traditional MIPS</w:t>
      </w:r>
      <w:r w:rsidRPr="003F150E">
        <w:rPr>
          <w:sz w:val="22"/>
          <w:szCs w:val="22"/>
        </w:rPr>
        <w:t>)</w:t>
      </w:r>
    </w:p>
    <w:p w14:paraId="702251CA" w14:textId="39D3DD15" w:rsidR="003F150E" w:rsidRPr="003F150E" w:rsidRDefault="003F150E" w:rsidP="00D154F0">
      <w:pPr>
        <w:pStyle w:val="ListParagraph"/>
        <w:numPr>
          <w:ilvl w:val="0"/>
          <w:numId w:val="12"/>
        </w:numPr>
        <w:rPr>
          <w:sz w:val="22"/>
          <w:szCs w:val="22"/>
        </w:rPr>
      </w:pPr>
      <w:r>
        <w:rPr>
          <w:sz w:val="22"/>
          <w:szCs w:val="22"/>
        </w:rPr>
        <w:t>402: Tobacco Use and Help with Quitting Among Adolescents</w:t>
      </w:r>
    </w:p>
    <w:p w14:paraId="219EA0F6" w14:textId="77777777" w:rsidR="003A5105" w:rsidRPr="00AA158E" w:rsidRDefault="003A5105" w:rsidP="00D154F0"/>
    <w:p w14:paraId="38B050ED" w14:textId="00418B16" w:rsidR="00AC5121" w:rsidRPr="005D19AD" w:rsidRDefault="00AC5121" w:rsidP="00AC5121">
      <w:pPr>
        <w:pStyle w:val="Default"/>
        <w:ind w:left="20" w:hanging="20"/>
        <w:rPr>
          <w:rFonts w:asciiTheme="minorHAnsi" w:hAnsiTheme="minorHAnsi" w:cstheme="minorHAnsi"/>
          <w:sz w:val="22"/>
          <w:szCs w:val="22"/>
        </w:rPr>
      </w:pPr>
      <w:r w:rsidRPr="005D19AD">
        <w:rPr>
          <w:rFonts w:asciiTheme="minorHAnsi" w:hAnsiTheme="minorHAnsi" w:cstheme="minorHAnsi"/>
          <w:sz w:val="22"/>
          <w:szCs w:val="22"/>
        </w:rPr>
        <w:t xml:space="preserve">When choosing individual measures, </w:t>
      </w:r>
      <w:r w:rsidR="003669F6">
        <w:rPr>
          <w:rFonts w:asciiTheme="minorHAnsi" w:hAnsiTheme="minorHAnsi" w:cstheme="minorHAnsi"/>
          <w:sz w:val="22"/>
          <w:szCs w:val="22"/>
        </w:rPr>
        <w:t xml:space="preserve">keep in mind the scoring rules outlined above.  </w:t>
      </w:r>
      <w:r w:rsidRPr="005D19AD">
        <w:rPr>
          <w:rFonts w:asciiTheme="minorHAnsi" w:hAnsiTheme="minorHAnsi" w:cstheme="minorHAnsi"/>
          <w:sz w:val="22"/>
          <w:szCs w:val="22"/>
        </w:rPr>
        <w:t xml:space="preserve"> </w:t>
      </w:r>
    </w:p>
    <w:p w14:paraId="5CDFEB47" w14:textId="77777777" w:rsidR="00D826E7" w:rsidRPr="00D826E7" w:rsidRDefault="00D826E7" w:rsidP="00AC5121"/>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
        <w:gridCol w:w="1620"/>
        <w:gridCol w:w="1260"/>
        <w:gridCol w:w="990"/>
        <w:gridCol w:w="1170"/>
        <w:gridCol w:w="1170"/>
        <w:gridCol w:w="1260"/>
      </w:tblGrid>
      <w:tr w:rsidR="00312ED8" w:rsidRPr="00AC5121" w14:paraId="6B428E84" w14:textId="76498E9A" w:rsidTr="00312ED8">
        <w:trPr>
          <w:tblHeader/>
        </w:trPr>
        <w:tc>
          <w:tcPr>
            <w:tcW w:w="1003" w:type="dxa"/>
            <w:vAlign w:val="bottom"/>
          </w:tcPr>
          <w:p w14:paraId="65D47855"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b/>
                <w:bCs/>
                <w:color w:val="000000"/>
                <w:sz w:val="18"/>
                <w:szCs w:val="18"/>
              </w:rPr>
              <w:t>MIPS QUALITY MEASURE NUMBER</w:t>
            </w:r>
          </w:p>
        </w:tc>
        <w:tc>
          <w:tcPr>
            <w:tcW w:w="1620" w:type="dxa"/>
            <w:vAlign w:val="bottom"/>
          </w:tcPr>
          <w:p w14:paraId="231949C5" w14:textId="77777777" w:rsidR="00312ED8" w:rsidRPr="00AC5121" w:rsidRDefault="00312ED8" w:rsidP="00AC5121">
            <w:pPr>
              <w:autoSpaceDE w:val="0"/>
              <w:autoSpaceDN w:val="0"/>
              <w:adjustRightInd w:val="0"/>
              <w:jc w:val="center"/>
              <w:rPr>
                <w:rFonts w:cstheme="minorHAnsi"/>
                <w:b/>
                <w:bCs/>
                <w:color w:val="000000"/>
                <w:sz w:val="18"/>
                <w:szCs w:val="18"/>
              </w:rPr>
            </w:pPr>
            <w:r w:rsidRPr="00AC5121">
              <w:rPr>
                <w:rFonts w:cstheme="minorHAnsi"/>
                <w:b/>
                <w:bCs/>
                <w:color w:val="000000"/>
                <w:sz w:val="18"/>
                <w:szCs w:val="18"/>
              </w:rPr>
              <w:t>MEASURE DESCRIPTION</w:t>
            </w:r>
          </w:p>
        </w:tc>
        <w:tc>
          <w:tcPr>
            <w:tcW w:w="1260" w:type="dxa"/>
            <w:vAlign w:val="bottom"/>
          </w:tcPr>
          <w:p w14:paraId="1C2FCBD5" w14:textId="77777777" w:rsidR="00312ED8" w:rsidRPr="00AC5121" w:rsidRDefault="00312ED8" w:rsidP="00AC5121">
            <w:pPr>
              <w:autoSpaceDE w:val="0"/>
              <w:autoSpaceDN w:val="0"/>
              <w:adjustRightInd w:val="0"/>
              <w:jc w:val="center"/>
              <w:rPr>
                <w:rFonts w:cstheme="minorHAnsi"/>
                <w:b/>
                <w:bCs/>
                <w:color w:val="000000"/>
                <w:sz w:val="18"/>
                <w:szCs w:val="18"/>
              </w:rPr>
            </w:pPr>
            <w:r w:rsidRPr="00AC5121">
              <w:rPr>
                <w:rFonts w:cstheme="minorHAnsi"/>
                <w:b/>
                <w:bCs/>
                <w:color w:val="000000"/>
                <w:sz w:val="18"/>
                <w:szCs w:val="18"/>
              </w:rPr>
              <w:t>MEASURE TYPE</w:t>
            </w:r>
          </w:p>
        </w:tc>
        <w:tc>
          <w:tcPr>
            <w:tcW w:w="990" w:type="dxa"/>
            <w:vAlign w:val="bottom"/>
          </w:tcPr>
          <w:p w14:paraId="70AB65DF" w14:textId="03D2519A" w:rsidR="00312ED8" w:rsidRPr="00AC5121" w:rsidRDefault="00312ED8" w:rsidP="00AC5121">
            <w:pPr>
              <w:autoSpaceDE w:val="0"/>
              <w:autoSpaceDN w:val="0"/>
              <w:adjustRightInd w:val="0"/>
              <w:jc w:val="center"/>
              <w:rPr>
                <w:rFonts w:cstheme="minorHAnsi"/>
                <w:b/>
                <w:bCs/>
                <w:color w:val="000000"/>
                <w:sz w:val="18"/>
                <w:szCs w:val="18"/>
              </w:rPr>
            </w:pPr>
            <w:r w:rsidRPr="00AC5121">
              <w:rPr>
                <w:rFonts w:cstheme="minorHAnsi"/>
                <w:b/>
                <w:bCs/>
                <w:color w:val="000000"/>
                <w:sz w:val="18"/>
                <w:szCs w:val="18"/>
              </w:rPr>
              <w:t xml:space="preserve">HIGH-PRIORITY </w:t>
            </w:r>
          </w:p>
        </w:tc>
        <w:tc>
          <w:tcPr>
            <w:tcW w:w="1170" w:type="dxa"/>
            <w:vAlign w:val="bottom"/>
          </w:tcPr>
          <w:p w14:paraId="7A6FFE64" w14:textId="77777777" w:rsidR="00312ED8" w:rsidRPr="00AC5121" w:rsidRDefault="00312ED8" w:rsidP="00AC5121">
            <w:pPr>
              <w:autoSpaceDE w:val="0"/>
              <w:autoSpaceDN w:val="0"/>
              <w:adjustRightInd w:val="0"/>
              <w:jc w:val="center"/>
              <w:rPr>
                <w:rFonts w:cstheme="minorHAnsi"/>
                <w:b/>
                <w:bCs/>
                <w:color w:val="000000"/>
                <w:sz w:val="18"/>
                <w:szCs w:val="18"/>
              </w:rPr>
            </w:pPr>
            <w:r w:rsidRPr="00AC5121">
              <w:rPr>
                <w:rFonts w:cstheme="minorHAnsi"/>
                <w:b/>
                <w:bCs/>
                <w:color w:val="000000"/>
                <w:sz w:val="18"/>
                <w:szCs w:val="18"/>
              </w:rPr>
              <w:t>REPORTING OPTIONS</w:t>
            </w:r>
          </w:p>
        </w:tc>
        <w:tc>
          <w:tcPr>
            <w:tcW w:w="1170" w:type="dxa"/>
            <w:vAlign w:val="bottom"/>
          </w:tcPr>
          <w:p w14:paraId="7F14EB8F" w14:textId="7241C65D" w:rsidR="00312ED8" w:rsidRPr="00AC5121" w:rsidRDefault="00312ED8" w:rsidP="009C7D5E">
            <w:pPr>
              <w:autoSpaceDE w:val="0"/>
              <w:autoSpaceDN w:val="0"/>
              <w:adjustRightInd w:val="0"/>
              <w:jc w:val="center"/>
              <w:rPr>
                <w:rFonts w:cstheme="minorHAnsi"/>
                <w:b/>
                <w:bCs/>
                <w:color w:val="000000"/>
                <w:sz w:val="18"/>
                <w:szCs w:val="18"/>
              </w:rPr>
            </w:pPr>
            <w:r>
              <w:rPr>
                <w:rFonts w:cstheme="minorHAnsi"/>
                <w:b/>
                <w:bCs/>
                <w:color w:val="000000"/>
                <w:sz w:val="18"/>
                <w:szCs w:val="18"/>
              </w:rPr>
              <w:t>TOPPED OUT SCORING CAP (7 pts)*</w:t>
            </w:r>
          </w:p>
        </w:tc>
        <w:tc>
          <w:tcPr>
            <w:tcW w:w="1260" w:type="dxa"/>
            <w:vAlign w:val="bottom"/>
          </w:tcPr>
          <w:p w14:paraId="7EF09277" w14:textId="6063D0F3" w:rsidR="00312ED8" w:rsidRPr="00AC5121" w:rsidRDefault="00312ED8" w:rsidP="009C7D5E">
            <w:pPr>
              <w:autoSpaceDE w:val="0"/>
              <w:autoSpaceDN w:val="0"/>
              <w:adjustRightInd w:val="0"/>
              <w:jc w:val="center"/>
              <w:rPr>
                <w:rFonts w:cstheme="minorHAnsi"/>
                <w:b/>
                <w:bCs/>
                <w:color w:val="000000"/>
                <w:sz w:val="18"/>
                <w:szCs w:val="18"/>
              </w:rPr>
            </w:pPr>
            <w:r>
              <w:rPr>
                <w:rFonts w:cstheme="minorHAnsi"/>
                <w:b/>
                <w:bCs/>
                <w:color w:val="000000"/>
                <w:sz w:val="18"/>
                <w:szCs w:val="18"/>
              </w:rPr>
              <w:t>HISTORIC BENCHMARK?*</w:t>
            </w:r>
          </w:p>
        </w:tc>
      </w:tr>
      <w:tr w:rsidR="00312ED8" w:rsidRPr="00AC5121" w14:paraId="508F4868" w14:textId="6E2FEE6A" w:rsidTr="00312ED8">
        <w:tc>
          <w:tcPr>
            <w:tcW w:w="1003" w:type="dxa"/>
            <w:vAlign w:val="bottom"/>
          </w:tcPr>
          <w:p w14:paraId="736259BB" w14:textId="0970510F"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9</w:t>
            </w:r>
          </w:p>
        </w:tc>
        <w:tc>
          <w:tcPr>
            <w:tcW w:w="1620" w:type="dxa"/>
            <w:vAlign w:val="bottom"/>
          </w:tcPr>
          <w:p w14:paraId="1F195DD6"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Anti-Depressant Medication Management</w:t>
            </w:r>
          </w:p>
        </w:tc>
        <w:tc>
          <w:tcPr>
            <w:tcW w:w="1260" w:type="dxa"/>
            <w:vAlign w:val="bottom"/>
          </w:tcPr>
          <w:p w14:paraId="2B319ACF"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290CB64A" w14:textId="5DCA4B53"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N</w:t>
            </w:r>
          </w:p>
        </w:tc>
        <w:tc>
          <w:tcPr>
            <w:tcW w:w="1170" w:type="dxa"/>
            <w:vAlign w:val="bottom"/>
          </w:tcPr>
          <w:p w14:paraId="67BA0C79"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EHR</w:t>
            </w:r>
          </w:p>
        </w:tc>
        <w:tc>
          <w:tcPr>
            <w:tcW w:w="1170" w:type="dxa"/>
            <w:vAlign w:val="bottom"/>
          </w:tcPr>
          <w:p w14:paraId="1FDA0E18" w14:textId="5A5BB4BE"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3FDA5D35" w14:textId="1731BA34"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76A666D1" w14:textId="3736881B" w:rsidTr="00312ED8">
        <w:tc>
          <w:tcPr>
            <w:tcW w:w="1003" w:type="dxa"/>
            <w:vAlign w:val="bottom"/>
          </w:tcPr>
          <w:p w14:paraId="23D9A722" w14:textId="60930EB2"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24</w:t>
            </w:r>
            <w:r w:rsidRPr="00AA1438">
              <w:rPr>
                <w:sz w:val="20"/>
                <w:szCs w:val="20"/>
              </w:rPr>
              <w:t>^</w:t>
            </w:r>
          </w:p>
        </w:tc>
        <w:tc>
          <w:tcPr>
            <w:tcW w:w="1620" w:type="dxa"/>
            <w:vAlign w:val="bottom"/>
          </w:tcPr>
          <w:p w14:paraId="6FED85A9"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Communication with the Physician or Other Clinician Managing On-going Care Post-Fracture for Men and Women Aged 50 Years and Older</w:t>
            </w:r>
          </w:p>
        </w:tc>
        <w:tc>
          <w:tcPr>
            <w:tcW w:w="1260" w:type="dxa"/>
            <w:vAlign w:val="bottom"/>
          </w:tcPr>
          <w:p w14:paraId="062D9B16"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1EA343AE" w14:textId="0BFC014B"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786835E3"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Claims, Registry</w:t>
            </w:r>
          </w:p>
        </w:tc>
        <w:tc>
          <w:tcPr>
            <w:tcW w:w="1170" w:type="dxa"/>
            <w:vAlign w:val="bottom"/>
          </w:tcPr>
          <w:p w14:paraId="4DBE73B8" w14:textId="31B65C83" w:rsidR="00312ED8" w:rsidRPr="00AC5121" w:rsidRDefault="00312ED8" w:rsidP="00DF255B">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059025EA" w14:textId="2E2806DB"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 - Claims</w:t>
            </w:r>
          </w:p>
          <w:p w14:paraId="42104315" w14:textId="7F53234B" w:rsidR="00312ED8" w:rsidRPr="00AC5121" w:rsidRDefault="00312ED8" w:rsidP="007A5479">
            <w:pPr>
              <w:autoSpaceDE w:val="0"/>
              <w:autoSpaceDN w:val="0"/>
              <w:adjustRightInd w:val="0"/>
              <w:jc w:val="center"/>
              <w:rPr>
                <w:rFonts w:cstheme="minorHAnsi"/>
                <w:color w:val="000000"/>
                <w:sz w:val="18"/>
                <w:szCs w:val="18"/>
              </w:rPr>
            </w:pPr>
            <w:r>
              <w:rPr>
                <w:rFonts w:cstheme="minorHAnsi"/>
                <w:color w:val="000000"/>
                <w:sz w:val="18"/>
                <w:szCs w:val="18"/>
              </w:rPr>
              <w:t>Y – Registry</w:t>
            </w:r>
          </w:p>
        </w:tc>
      </w:tr>
      <w:tr w:rsidR="00312ED8" w:rsidRPr="00AC5121" w14:paraId="3AC5C2D8" w14:textId="04EA5D37" w:rsidTr="00312ED8">
        <w:tc>
          <w:tcPr>
            <w:tcW w:w="1003" w:type="dxa"/>
            <w:vAlign w:val="bottom"/>
          </w:tcPr>
          <w:p w14:paraId="122BBACF" w14:textId="34E261A6"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39</w:t>
            </w:r>
          </w:p>
        </w:tc>
        <w:tc>
          <w:tcPr>
            <w:tcW w:w="1620" w:type="dxa"/>
            <w:vAlign w:val="bottom"/>
          </w:tcPr>
          <w:p w14:paraId="32AA53BE"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Screening for Osteoporosis for Women Aged 65-85 Years of Age</w:t>
            </w:r>
          </w:p>
        </w:tc>
        <w:tc>
          <w:tcPr>
            <w:tcW w:w="1260" w:type="dxa"/>
            <w:vAlign w:val="bottom"/>
          </w:tcPr>
          <w:p w14:paraId="4B5B70DF"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0E05F47B" w14:textId="6890B5E8"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N</w:t>
            </w:r>
          </w:p>
        </w:tc>
        <w:tc>
          <w:tcPr>
            <w:tcW w:w="1170" w:type="dxa"/>
            <w:vAlign w:val="bottom"/>
          </w:tcPr>
          <w:p w14:paraId="1580C184"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Claims, Registry</w:t>
            </w:r>
          </w:p>
        </w:tc>
        <w:tc>
          <w:tcPr>
            <w:tcW w:w="1170" w:type="dxa"/>
            <w:vAlign w:val="bottom"/>
          </w:tcPr>
          <w:p w14:paraId="6EDCC93F" w14:textId="64AE4DFF"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2E06BFA1" w14:textId="0DF30C7A"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4E567ED8" w14:textId="53F24340" w:rsidTr="00312ED8">
        <w:tc>
          <w:tcPr>
            <w:tcW w:w="1003" w:type="dxa"/>
            <w:vAlign w:val="bottom"/>
          </w:tcPr>
          <w:p w14:paraId="6375EE45" w14:textId="60E8969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47</w:t>
            </w:r>
            <w:r w:rsidRPr="008364D2">
              <w:rPr>
                <w:rFonts w:cstheme="minorHAnsi"/>
                <w:color w:val="000000"/>
                <w:sz w:val="18"/>
                <w:szCs w:val="18"/>
                <w:vertAlign w:val="superscript"/>
              </w:rPr>
              <w:t>+</w:t>
            </w:r>
          </w:p>
        </w:tc>
        <w:tc>
          <w:tcPr>
            <w:tcW w:w="1620" w:type="dxa"/>
            <w:vAlign w:val="bottom"/>
          </w:tcPr>
          <w:p w14:paraId="3E42C09B" w14:textId="6E54954D" w:rsidR="00312ED8" w:rsidRPr="00AC5121"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 xml:space="preserve">Advance </w:t>
            </w:r>
            <w:r w:rsidRPr="00AC5121">
              <w:rPr>
                <w:rFonts w:cstheme="minorHAnsi"/>
                <w:color w:val="000000"/>
                <w:sz w:val="18"/>
                <w:szCs w:val="18"/>
              </w:rPr>
              <w:t>Care Plan</w:t>
            </w:r>
          </w:p>
        </w:tc>
        <w:tc>
          <w:tcPr>
            <w:tcW w:w="1260" w:type="dxa"/>
            <w:vAlign w:val="bottom"/>
          </w:tcPr>
          <w:p w14:paraId="21E3D799"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3CD2C187" w14:textId="14BB17E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7C5733AD"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Claims, Registry</w:t>
            </w:r>
          </w:p>
        </w:tc>
        <w:tc>
          <w:tcPr>
            <w:tcW w:w="1170" w:type="dxa"/>
            <w:vAlign w:val="bottom"/>
          </w:tcPr>
          <w:p w14:paraId="3F7F3E08" w14:textId="4ADB778D" w:rsidR="00312ED8" w:rsidRPr="007A5479" w:rsidRDefault="00312ED8" w:rsidP="007A5479">
            <w:pPr>
              <w:autoSpaceDE w:val="0"/>
              <w:autoSpaceDN w:val="0"/>
              <w:adjustRightInd w:val="0"/>
              <w:jc w:val="center"/>
              <w:rPr>
                <w:sz w:val="18"/>
                <w:szCs w:val="18"/>
              </w:rPr>
            </w:pPr>
            <w:r w:rsidRPr="007A5479">
              <w:rPr>
                <w:rFonts w:cstheme="minorHAnsi"/>
                <w:sz w:val="18"/>
                <w:szCs w:val="18"/>
              </w:rPr>
              <w:t xml:space="preserve">Y – </w:t>
            </w:r>
            <w:r w:rsidRPr="007A5479">
              <w:rPr>
                <w:rFonts w:cstheme="minorHAnsi"/>
                <w:color w:val="000000"/>
                <w:sz w:val="18"/>
                <w:szCs w:val="18"/>
              </w:rPr>
              <w:t>Claims</w:t>
            </w:r>
          </w:p>
          <w:p w14:paraId="495D4672" w14:textId="5BB4BB38" w:rsidR="00312ED8" w:rsidRPr="00AC5121" w:rsidRDefault="00312ED8" w:rsidP="007A5479">
            <w:pPr>
              <w:autoSpaceDE w:val="0"/>
              <w:autoSpaceDN w:val="0"/>
              <w:adjustRightInd w:val="0"/>
              <w:jc w:val="center"/>
              <w:rPr>
                <w:rFonts w:cstheme="minorHAnsi"/>
                <w:color w:val="000000"/>
                <w:sz w:val="18"/>
                <w:szCs w:val="18"/>
              </w:rPr>
            </w:pPr>
            <w:r w:rsidRPr="007A5479">
              <w:rPr>
                <w:rFonts w:cstheme="minorHAnsi"/>
                <w:color w:val="000000"/>
                <w:sz w:val="18"/>
                <w:szCs w:val="18"/>
              </w:rPr>
              <w:t>N – Registry</w:t>
            </w:r>
          </w:p>
        </w:tc>
        <w:tc>
          <w:tcPr>
            <w:tcW w:w="1260" w:type="dxa"/>
            <w:vAlign w:val="bottom"/>
          </w:tcPr>
          <w:p w14:paraId="100ADE32" w14:textId="24A2642E"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66BAF3FE" w14:textId="0BFAE5E1" w:rsidTr="00312ED8">
        <w:tc>
          <w:tcPr>
            <w:tcW w:w="1003" w:type="dxa"/>
            <w:vAlign w:val="bottom"/>
          </w:tcPr>
          <w:p w14:paraId="2A7A6A47" w14:textId="6BC8F5CB"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50</w:t>
            </w:r>
          </w:p>
        </w:tc>
        <w:tc>
          <w:tcPr>
            <w:tcW w:w="1620" w:type="dxa"/>
            <w:vAlign w:val="bottom"/>
          </w:tcPr>
          <w:p w14:paraId="354BE7A8"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Urinary Incontinence: Plan of Care for Urinary Incontinence in Women Aged 65 Years and Older</w:t>
            </w:r>
          </w:p>
        </w:tc>
        <w:tc>
          <w:tcPr>
            <w:tcW w:w="1260" w:type="dxa"/>
            <w:vAlign w:val="bottom"/>
          </w:tcPr>
          <w:p w14:paraId="3C02E4E9"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5614800E" w14:textId="69671214"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6B8188E0" w14:textId="472B8FE1"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Registry</w:t>
            </w:r>
          </w:p>
        </w:tc>
        <w:tc>
          <w:tcPr>
            <w:tcW w:w="1170" w:type="dxa"/>
            <w:vAlign w:val="bottom"/>
          </w:tcPr>
          <w:p w14:paraId="16C1FF24" w14:textId="06CE4319"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3351A7AE" w14:textId="31F0C80F"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7AEEBE54" w14:textId="05B55028" w:rsidTr="00312ED8">
        <w:tc>
          <w:tcPr>
            <w:tcW w:w="1003" w:type="dxa"/>
            <w:vAlign w:val="bottom"/>
          </w:tcPr>
          <w:p w14:paraId="584FDD7D" w14:textId="1E9C3BFA"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126</w:t>
            </w:r>
          </w:p>
        </w:tc>
        <w:tc>
          <w:tcPr>
            <w:tcW w:w="1620" w:type="dxa"/>
            <w:vAlign w:val="bottom"/>
          </w:tcPr>
          <w:p w14:paraId="0AF0F09C"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Diabetes Mellitus: Diabetic Foot and Ankle Care, Peripheral Neuropathy— Neurological Evaluation</w:t>
            </w:r>
          </w:p>
        </w:tc>
        <w:tc>
          <w:tcPr>
            <w:tcW w:w="1260" w:type="dxa"/>
            <w:vAlign w:val="bottom"/>
          </w:tcPr>
          <w:p w14:paraId="584B4F3C"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5C2BA456" w14:textId="7562BA4D"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N</w:t>
            </w:r>
          </w:p>
        </w:tc>
        <w:tc>
          <w:tcPr>
            <w:tcW w:w="1170" w:type="dxa"/>
            <w:vAlign w:val="bottom"/>
          </w:tcPr>
          <w:p w14:paraId="114C5488"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Registry</w:t>
            </w:r>
          </w:p>
        </w:tc>
        <w:tc>
          <w:tcPr>
            <w:tcW w:w="1170" w:type="dxa"/>
            <w:vAlign w:val="bottom"/>
          </w:tcPr>
          <w:p w14:paraId="34C9CEF5" w14:textId="4D298A87"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260" w:type="dxa"/>
            <w:vAlign w:val="bottom"/>
          </w:tcPr>
          <w:p w14:paraId="17D0C216" w14:textId="7A350051"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6B78A79C" w14:textId="3EB27845" w:rsidTr="00312ED8">
        <w:tc>
          <w:tcPr>
            <w:tcW w:w="1003" w:type="dxa"/>
            <w:vAlign w:val="bottom"/>
          </w:tcPr>
          <w:p w14:paraId="3408A257" w14:textId="6AB59C4A"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127</w:t>
            </w:r>
          </w:p>
        </w:tc>
        <w:tc>
          <w:tcPr>
            <w:tcW w:w="1620" w:type="dxa"/>
            <w:vAlign w:val="bottom"/>
          </w:tcPr>
          <w:p w14:paraId="4A48A6F7"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Diabetes Mellitus: Diabetic Foot and Ankle Care, Ulcer Prevention— Evaluation of Footwear</w:t>
            </w:r>
          </w:p>
        </w:tc>
        <w:tc>
          <w:tcPr>
            <w:tcW w:w="1260" w:type="dxa"/>
            <w:vAlign w:val="bottom"/>
          </w:tcPr>
          <w:p w14:paraId="603A36E2"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34585E2F" w14:textId="138F23F2"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N</w:t>
            </w:r>
          </w:p>
        </w:tc>
        <w:tc>
          <w:tcPr>
            <w:tcW w:w="1170" w:type="dxa"/>
            <w:vAlign w:val="bottom"/>
          </w:tcPr>
          <w:p w14:paraId="3D2201FF"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Registry</w:t>
            </w:r>
          </w:p>
        </w:tc>
        <w:tc>
          <w:tcPr>
            <w:tcW w:w="1170" w:type="dxa"/>
            <w:vAlign w:val="bottom"/>
          </w:tcPr>
          <w:p w14:paraId="76935B1B" w14:textId="16FD7E84"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260" w:type="dxa"/>
            <w:vAlign w:val="bottom"/>
          </w:tcPr>
          <w:p w14:paraId="5FBCC455" w14:textId="3FBFEFB8"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391D5382" w14:textId="5FDB4BC3" w:rsidTr="00312ED8">
        <w:tc>
          <w:tcPr>
            <w:tcW w:w="1003" w:type="dxa"/>
            <w:vAlign w:val="bottom"/>
          </w:tcPr>
          <w:p w14:paraId="431F232F" w14:textId="2851309B"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130</w:t>
            </w:r>
            <w:r w:rsidRPr="00A8439B">
              <w:rPr>
                <w:rFonts w:cstheme="minorHAnsi"/>
                <w:color w:val="000000"/>
                <w:sz w:val="18"/>
                <w:szCs w:val="18"/>
                <w:vertAlign w:val="superscript"/>
              </w:rPr>
              <w:t>+</w:t>
            </w:r>
          </w:p>
        </w:tc>
        <w:tc>
          <w:tcPr>
            <w:tcW w:w="1620" w:type="dxa"/>
            <w:vAlign w:val="bottom"/>
          </w:tcPr>
          <w:p w14:paraId="1C958F1A"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Documentation of Current Medications in the Medical Record</w:t>
            </w:r>
          </w:p>
        </w:tc>
        <w:tc>
          <w:tcPr>
            <w:tcW w:w="1260" w:type="dxa"/>
            <w:vAlign w:val="bottom"/>
          </w:tcPr>
          <w:p w14:paraId="309FA7CC"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77F4FE4B" w14:textId="2D6B9711"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0CCC8480" w14:textId="1A823F90"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EHR, Registry</w:t>
            </w:r>
          </w:p>
        </w:tc>
        <w:tc>
          <w:tcPr>
            <w:tcW w:w="1170" w:type="dxa"/>
            <w:vAlign w:val="bottom"/>
          </w:tcPr>
          <w:p w14:paraId="754EA9D2" w14:textId="78FF59E1"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260" w:type="dxa"/>
            <w:vAlign w:val="bottom"/>
          </w:tcPr>
          <w:p w14:paraId="7AF65A98" w14:textId="7727F809"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1F8D6592" w14:textId="57FE627E" w:rsidTr="00312ED8">
        <w:tc>
          <w:tcPr>
            <w:tcW w:w="1003" w:type="dxa"/>
            <w:vAlign w:val="bottom"/>
          </w:tcPr>
          <w:p w14:paraId="473E0891" w14:textId="04A79EAE"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134</w:t>
            </w:r>
            <w:r>
              <w:rPr>
                <w:rFonts w:cstheme="minorHAnsi"/>
                <w:color w:val="000000"/>
                <w:sz w:val="18"/>
                <w:szCs w:val="18"/>
              </w:rPr>
              <w:t>^</w:t>
            </w:r>
          </w:p>
        </w:tc>
        <w:tc>
          <w:tcPr>
            <w:tcW w:w="1620" w:type="dxa"/>
            <w:vAlign w:val="bottom"/>
          </w:tcPr>
          <w:p w14:paraId="31DB776C"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Preventive Care and Screening: Screening for Clinical Depression and Follow-Up Plan</w:t>
            </w:r>
          </w:p>
        </w:tc>
        <w:tc>
          <w:tcPr>
            <w:tcW w:w="1260" w:type="dxa"/>
            <w:vAlign w:val="bottom"/>
          </w:tcPr>
          <w:p w14:paraId="4B812E6B"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35DEA3F3" w14:textId="11273C8D"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N</w:t>
            </w:r>
          </w:p>
        </w:tc>
        <w:tc>
          <w:tcPr>
            <w:tcW w:w="1170" w:type="dxa"/>
            <w:vAlign w:val="bottom"/>
          </w:tcPr>
          <w:p w14:paraId="39447C64" w14:textId="11CD3F79"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Claims, EHR, Registry</w:t>
            </w:r>
          </w:p>
        </w:tc>
        <w:tc>
          <w:tcPr>
            <w:tcW w:w="1170" w:type="dxa"/>
            <w:vAlign w:val="bottom"/>
          </w:tcPr>
          <w:p w14:paraId="4CAA67C5" w14:textId="37F2D509" w:rsidR="00312ED8" w:rsidRDefault="00312ED8" w:rsidP="001612BE">
            <w:pPr>
              <w:autoSpaceDE w:val="0"/>
              <w:autoSpaceDN w:val="0"/>
              <w:adjustRightInd w:val="0"/>
              <w:jc w:val="center"/>
              <w:rPr>
                <w:rFonts w:cstheme="minorHAnsi"/>
                <w:color w:val="000000"/>
                <w:sz w:val="18"/>
                <w:szCs w:val="18"/>
              </w:rPr>
            </w:pPr>
            <w:r>
              <w:rPr>
                <w:rFonts w:cstheme="minorHAnsi"/>
                <w:color w:val="000000"/>
                <w:sz w:val="18"/>
                <w:szCs w:val="18"/>
              </w:rPr>
              <w:t>Y – Claims, Registry</w:t>
            </w:r>
          </w:p>
          <w:p w14:paraId="5457CDDE" w14:textId="6DAFF6A3" w:rsidR="00312ED8" w:rsidRPr="00AC5121" w:rsidRDefault="00312ED8" w:rsidP="001612BE">
            <w:pPr>
              <w:autoSpaceDE w:val="0"/>
              <w:autoSpaceDN w:val="0"/>
              <w:adjustRightInd w:val="0"/>
              <w:jc w:val="center"/>
              <w:rPr>
                <w:rFonts w:cstheme="minorHAnsi"/>
                <w:color w:val="000000"/>
                <w:sz w:val="18"/>
                <w:szCs w:val="18"/>
              </w:rPr>
            </w:pPr>
            <w:r>
              <w:rPr>
                <w:rFonts w:cstheme="minorHAnsi"/>
                <w:color w:val="000000"/>
                <w:sz w:val="18"/>
                <w:szCs w:val="18"/>
              </w:rPr>
              <w:t>N – EHR</w:t>
            </w:r>
          </w:p>
        </w:tc>
        <w:tc>
          <w:tcPr>
            <w:tcW w:w="1260" w:type="dxa"/>
            <w:vAlign w:val="bottom"/>
          </w:tcPr>
          <w:p w14:paraId="4F2CDABB" w14:textId="77777777" w:rsidR="00312ED8" w:rsidRDefault="00312ED8" w:rsidP="00366EC9">
            <w:pPr>
              <w:autoSpaceDE w:val="0"/>
              <w:autoSpaceDN w:val="0"/>
              <w:adjustRightInd w:val="0"/>
              <w:jc w:val="center"/>
              <w:rPr>
                <w:rFonts w:cstheme="minorHAnsi"/>
                <w:color w:val="000000"/>
                <w:sz w:val="18"/>
                <w:szCs w:val="18"/>
              </w:rPr>
            </w:pPr>
            <w:r>
              <w:rPr>
                <w:rFonts w:cstheme="minorHAnsi"/>
                <w:color w:val="000000"/>
                <w:sz w:val="18"/>
                <w:szCs w:val="18"/>
              </w:rPr>
              <w:t>Y – Claims, Registry</w:t>
            </w:r>
          </w:p>
          <w:p w14:paraId="55155D8E" w14:textId="06D0123A" w:rsidR="00312ED8" w:rsidRPr="00AC5121" w:rsidRDefault="00312ED8" w:rsidP="00366EC9">
            <w:pPr>
              <w:autoSpaceDE w:val="0"/>
              <w:autoSpaceDN w:val="0"/>
              <w:adjustRightInd w:val="0"/>
              <w:jc w:val="center"/>
              <w:rPr>
                <w:rFonts w:cstheme="minorHAnsi"/>
                <w:color w:val="000000"/>
                <w:sz w:val="18"/>
                <w:szCs w:val="18"/>
              </w:rPr>
            </w:pPr>
            <w:r>
              <w:rPr>
                <w:rFonts w:cstheme="minorHAnsi"/>
                <w:color w:val="000000"/>
                <w:sz w:val="18"/>
                <w:szCs w:val="18"/>
              </w:rPr>
              <w:t>N – EHR</w:t>
            </w:r>
          </w:p>
        </w:tc>
      </w:tr>
      <w:tr w:rsidR="00312ED8" w:rsidRPr="00AC5121" w14:paraId="7E0DB646" w14:textId="2FB2EC00" w:rsidTr="00312ED8">
        <w:tc>
          <w:tcPr>
            <w:tcW w:w="1003" w:type="dxa"/>
            <w:vAlign w:val="bottom"/>
          </w:tcPr>
          <w:p w14:paraId="0E7E66A3" w14:textId="04DD39F2"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145</w:t>
            </w:r>
          </w:p>
        </w:tc>
        <w:tc>
          <w:tcPr>
            <w:tcW w:w="1620" w:type="dxa"/>
            <w:vAlign w:val="bottom"/>
          </w:tcPr>
          <w:p w14:paraId="22343177"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 xml:space="preserve">Radiology: Exposure Dose or Time Reported for </w:t>
            </w:r>
            <w:r w:rsidRPr="00AC5121">
              <w:rPr>
                <w:rFonts w:cstheme="minorHAnsi"/>
                <w:color w:val="000000"/>
                <w:sz w:val="18"/>
                <w:szCs w:val="18"/>
              </w:rPr>
              <w:lastRenderedPageBreak/>
              <w:t>Procedures Using Fluoroscopy</w:t>
            </w:r>
          </w:p>
        </w:tc>
        <w:tc>
          <w:tcPr>
            <w:tcW w:w="1260" w:type="dxa"/>
            <w:vAlign w:val="bottom"/>
          </w:tcPr>
          <w:p w14:paraId="475A6930"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lastRenderedPageBreak/>
              <w:t>Process</w:t>
            </w:r>
          </w:p>
        </w:tc>
        <w:tc>
          <w:tcPr>
            <w:tcW w:w="990" w:type="dxa"/>
            <w:vAlign w:val="bottom"/>
          </w:tcPr>
          <w:p w14:paraId="728230CC" w14:textId="3623A96B"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07970490"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Claims, Registry</w:t>
            </w:r>
          </w:p>
        </w:tc>
        <w:tc>
          <w:tcPr>
            <w:tcW w:w="1170" w:type="dxa"/>
            <w:vAlign w:val="bottom"/>
          </w:tcPr>
          <w:p w14:paraId="53387596" w14:textId="4A8BD035"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7E14868D" w14:textId="216C4D31"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r>
      <w:tr w:rsidR="00312ED8" w:rsidRPr="00AC5121" w14:paraId="2A8871DA" w14:textId="550EF740" w:rsidTr="00312ED8">
        <w:tc>
          <w:tcPr>
            <w:tcW w:w="1003" w:type="dxa"/>
            <w:vAlign w:val="bottom"/>
          </w:tcPr>
          <w:p w14:paraId="5FA06B5E" w14:textId="02A3BCE9"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155</w:t>
            </w:r>
            <w:r w:rsidRPr="00A8439B">
              <w:rPr>
                <w:rFonts w:cstheme="minorHAnsi"/>
                <w:color w:val="000000"/>
                <w:sz w:val="18"/>
                <w:szCs w:val="18"/>
                <w:vertAlign w:val="superscript"/>
              </w:rPr>
              <w:t>+</w:t>
            </w:r>
          </w:p>
        </w:tc>
        <w:tc>
          <w:tcPr>
            <w:tcW w:w="1620" w:type="dxa"/>
            <w:vAlign w:val="bottom"/>
          </w:tcPr>
          <w:p w14:paraId="2843E684"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Falls: Plan of Care</w:t>
            </w:r>
          </w:p>
        </w:tc>
        <w:tc>
          <w:tcPr>
            <w:tcW w:w="1260" w:type="dxa"/>
            <w:vAlign w:val="bottom"/>
          </w:tcPr>
          <w:p w14:paraId="4FEF28F9"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2503BC30" w14:textId="7927F2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1B574E36"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Claims, Registry</w:t>
            </w:r>
          </w:p>
        </w:tc>
        <w:tc>
          <w:tcPr>
            <w:tcW w:w="1170" w:type="dxa"/>
            <w:vAlign w:val="bottom"/>
          </w:tcPr>
          <w:p w14:paraId="60AA5F59" w14:textId="0DC79B1A"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260" w:type="dxa"/>
            <w:vAlign w:val="bottom"/>
          </w:tcPr>
          <w:p w14:paraId="3A30389A" w14:textId="17EDEB13"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48E408E9" w14:textId="66F84A6E" w:rsidTr="00312ED8">
        <w:tc>
          <w:tcPr>
            <w:tcW w:w="1003" w:type="dxa"/>
            <w:vAlign w:val="bottom"/>
          </w:tcPr>
          <w:p w14:paraId="07316A38" w14:textId="7FC3AD38"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178</w:t>
            </w:r>
          </w:p>
        </w:tc>
        <w:tc>
          <w:tcPr>
            <w:tcW w:w="1620" w:type="dxa"/>
            <w:vAlign w:val="bottom"/>
          </w:tcPr>
          <w:p w14:paraId="0DC4963A"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Rheumatoid Arthritis (RA): Functional Status Assessment</w:t>
            </w:r>
          </w:p>
        </w:tc>
        <w:tc>
          <w:tcPr>
            <w:tcW w:w="1260" w:type="dxa"/>
            <w:vAlign w:val="bottom"/>
          </w:tcPr>
          <w:p w14:paraId="49C3E52B"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7B3B8200" w14:textId="529ED0ED"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N</w:t>
            </w:r>
          </w:p>
        </w:tc>
        <w:tc>
          <w:tcPr>
            <w:tcW w:w="1170" w:type="dxa"/>
            <w:vAlign w:val="bottom"/>
          </w:tcPr>
          <w:p w14:paraId="34F742F8"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Registry</w:t>
            </w:r>
          </w:p>
        </w:tc>
        <w:tc>
          <w:tcPr>
            <w:tcW w:w="1170" w:type="dxa"/>
            <w:vAlign w:val="bottom"/>
          </w:tcPr>
          <w:p w14:paraId="6692C5A9" w14:textId="1D5FE3BD"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260" w:type="dxa"/>
            <w:vAlign w:val="bottom"/>
          </w:tcPr>
          <w:p w14:paraId="5E4C39AC" w14:textId="02B0871B"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741513B0" w14:textId="2D4D61EA" w:rsidTr="00312ED8">
        <w:tc>
          <w:tcPr>
            <w:tcW w:w="1003" w:type="dxa"/>
            <w:vAlign w:val="bottom"/>
          </w:tcPr>
          <w:p w14:paraId="6F36A656" w14:textId="3604B814"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181</w:t>
            </w:r>
          </w:p>
        </w:tc>
        <w:tc>
          <w:tcPr>
            <w:tcW w:w="1620" w:type="dxa"/>
            <w:vAlign w:val="bottom"/>
          </w:tcPr>
          <w:p w14:paraId="1E982D53"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Elder Maltreatment Screen and Follow-Up Plan</w:t>
            </w:r>
          </w:p>
        </w:tc>
        <w:tc>
          <w:tcPr>
            <w:tcW w:w="1260" w:type="dxa"/>
            <w:vAlign w:val="bottom"/>
          </w:tcPr>
          <w:p w14:paraId="4F0F9B33"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24C1C966" w14:textId="4EB00AE5"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395807AD"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Claims, Registry</w:t>
            </w:r>
          </w:p>
        </w:tc>
        <w:tc>
          <w:tcPr>
            <w:tcW w:w="1170" w:type="dxa"/>
            <w:vAlign w:val="bottom"/>
          </w:tcPr>
          <w:p w14:paraId="073DD3B4" w14:textId="6628CAEC" w:rsidR="00312ED8" w:rsidRPr="00AC5121" w:rsidRDefault="00312ED8" w:rsidP="001612BE">
            <w:pPr>
              <w:autoSpaceDE w:val="0"/>
              <w:autoSpaceDN w:val="0"/>
              <w:adjustRightInd w:val="0"/>
              <w:jc w:val="center"/>
              <w:rPr>
                <w:rFonts w:cstheme="minorHAnsi"/>
                <w:color w:val="000000"/>
                <w:sz w:val="18"/>
                <w:szCs w:val="18"/>
              </w:rPr>
            </w:pPr>
            <w:r>
              <w:rPr>
                <w:rFonts w:cstheme="minorHAnsi"/>
                <w:sz w:val="18"/>
                <w:szCs w:val="18"/>
              </w:rPr>
              <w:t>Y</w:t>
            </w:r>
          </w:p>
        </w:tc>
        <w:tc>
          <w:tcPr>
            <w:tcW w:w="1260" w:type="dxa"/>
            <w:vAlign w:val="bottom"/>
          </w:tcPr>
          <w:p w14:paraId="0CB20D1A" w14:textId="157BA7D1"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6A313F8B" w14:textId="25AD4FAD" w:rsidTr="00312ED8">
        <w:tc>
          <w:tcPr>
            <w:tcW w:w="1003" w:type="dxa"/>
            <w:vAlign w:val="bottom"/>
          </w:tcPr>
          <w:p w14:paraId="7F631794" w14:textId="23D31C5A" w:rsidR="00312ED8" w:rsidRPr="00AC5121" w:rsidRDefault="00312ED8" w:rsidP="00B7540C">
            <w:pPr>
              <w:autoSpaceDE w:val="0"/>
              <w:autoSpaceDN w:val="0"/>
              <w:adjustRightInd w:val="0"/>
              <w:jc w:val="center"/>
              <w:rPr>
                <w:rFonts w:cstheme="minorHAnsi"/>
                <w:color w:val="000000"/>
                <w:sz w:val="18"/>
                <w:szCs w:val="18"/>
              </w:rPr>
            </w:pPr>
            <w:r w:rsidRPr="00AC5121">
              <w:rPr>
                <w:rFonts w:cstheme="minorHAnsi"/>
                <w:color w:val="000000"/>
                <w:sz w:val="18"/>
                <w:szCs w:val="18"/>
              </w:rPr>
              <w:t>18</w:t>
            </w:r>
            <w:r>
              <w:rPr>
                <w:rFonts w:cstheme="minorHAnsi"/>
                <w:color w:val="000000"/>
                <w:sz w:val="18"/>
                <w:szCs w:val="18"/>
              </w:rPr>
              <w:t>2^</w:t>
            </w:r>
            <w:r w:rsidRPr="00A8439B">
              <w:rPr>
                <w:rFonts w:cstheme="minorHAnsi"/>
                <w:color w:val="000000"/>
                <w:sz w:val="18"/>
                <w:szCs w:val="18"/>
                <w:vertAlign w:val="superscript"/>
              </w:rPr>
              <w:t>+</w:t>
            </w:r>
          </w:p>
        </w:tc>
        <w:tc>
          <w:tcPr>
            <w:tcW w:w="1620" w:type="dxa"/>
            <w:vAlign w:val="bottom"/>
          </w:tcPr>
          <w:p w14:paraId="178C8FB7" w14:textId="3361BECC" w:rsidR="00312ED8" w:rsidRPr="00AC5121" w:rsidRDefault="00312ED8" w:rsidP="00B7540C">
            <w:pPr>
              <w:autoSpaceDE w:val="0"/>
              <w:autoSpaceDN w:val="0"/>
              <w:adjustRightInd w:val="0"/>
              <w:jc w:val="center"/>
              <w:rPr>
                <w:rFonts w:cstheme="minorHAnsi"/>
                <w:color w:val="000000"/>
                <w:sz w:val="18"/>
                <w:szCs w:val="18"/>
              </w:rPr>
            </w:pPr>
            <w:r>
              <w:rPr>
                <w:rFonts w:cstheme="minorHAnsi"/>
                <w:color w:val="000000"/>
                <w:sz w:val="18"/>
                <w:szCs w:val="18"/>
              </w:rPr>
              <w:t>Functional Outcome Assessment</w:t>
            </w:r>
          </w:p>
        </w:tc>
        <w:tc>
          <w:tcPr>
            <w:tcW w:w="1260" w:type="dxa"/>
            <w:vAlign w:val="bottom"/>
          </w:tcPr>
          <w:p w14:paraId="06721834" w14:textId="77777777" w:rsidR="00312ED8" w:rsidRPr="00AC5121" w:rsidRDefault="00312ED8" w:rsidP="00B7540C">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6217499F" w14:textId="47890181" w:rsidR="00312ED8" w:rsidRPr="00AC5121" w:rsidRDefault="00312ED8" w:rsidP="00B7540C">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32704496" w14:textId="6C6CA00A" w:rsidR="00312ED8" w:rsidRPr="00AC5121" w:rsidRDefault="00312ED8" w:rsidP="00B7540C">
            <w:pPr>
              <w:autoSpaceDE w:val="0"/>
              <w:autoSpaceDN w:val="0"/>
              <w:adjustRightInd w:val="0"/>
              <w:jc w:val="center"/>
              <w:rPr>
                <w:rFonts w:cstheme="minorHAnsi"/>
                <w:color w:val="000000"/>
                <w:sz w:val="18"/>
                <w:szCs w:val="18"/>
              </w:rPr>
            </w:pPr>
            <w:r w:rsidRPr="00AC5121">
              <w:rPr>
                <w:rFonts w:cstheme="minorHAnsi"/>
                <w:color w:val="000000"/>
                <w:sz w:val="18"/>
                <w:szCs w:val="18"/>
              </w:rPr>
              <w:t>Registry</w:t>
            </w:r>
          </w:p>
        </w:tc>
        <w:tc>
          <w:tcPr>
            <w:tcW w:w="1170" w:type="dxa"/>
            <w:vAlign w:val="bottom"/>
          </w:tcPr>
          <w:p w14:paraId="1B1B5839" w14:textId="1E4487A3"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260" w:type="dxa"/>
            <w:vAlign w:val="bottom"/>
          </w:tcPr>
          <w:p w14:paraId="04D6604A" w14:textId="47A5E9A5"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77C392A8" w14:textId="2F38B274" w:rsidTr="00312ED8">
        <w:tc>
          <w:tcPr>
            <w:tcW w:w="1003" w:type="dxa"/>
            <w:vAlign w:val="bottom"/>
          </w:tcPr>
          <w:p w14:paraId="67A133E2" w14:textId="0F17B396"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226</w:t>
            </w:r>
            <w:r>
              <w:rPr>
                <w:rFonts w:cstheme="minorHAnsi"/>
                <w:color w:val="000000"/>
                <w:sz w:val="18"/>
                <w:szCs w:val="18"/>
              </w:rPr>
              <w:t>^</w:t>
            </w:r>
            <w:r w:rsidRPr="00A8439B">
              <w:rPr>
                <w:rFonts w:cstheme="minorHAnsi"/>
                <w:color w:val="000000"/>
                <w:sz w:val="18"/>
                <w:szCs w:val="18"/>
                <w:vertAlign w:val="superscript"/>
              </w:rPr>
              <w:t>+</w:t>
            </w:r>
          </w:p>
        </w:tc>
        <w:tc>
          <w:tcPr>
            <w:tcW w:w="1620" w:type="dxa"/>
            <w:vAlign w:val="bottom"/>
          </w:tcPr>
          <w:p w14:paraId="2E504E87"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Preventive Care and Screening: Tobacco Use: Screening and Cessation Intervention</w:t>
            </w:r>
          </w:p>
        </w:tc>
        <w:tc>
          <w:tcPr>
            <w:tcW w:w="1260" w:type="dxa"/>
            <w:vAlign w:val="bottom"/>
          </w:tcPr>
          <w:p w14:paraId="59E15A52"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3552EE5B" w14:textId="53285EFE"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N</w:t>
            </w:r>
          </w:p>
        </w:tc>
        <w:tc>
          <w:tcPr>
            <w:tcW w:w="1170" w:type="dxa"/>
            <w:vAlign w:val="bottom"/>
          </w:tcPr>
          <w:p w14:paraId="498EE87B" w14:textId="0A08B55D"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Claims, EHR, Registry</w:t>
            </w:r>
          </w:p>
        </w:tc>
        <w:tc>
          <w:tcPr>
            <w:tcW w:w="1170" w:type="dxa"/>
            <w:vAlign w:val="bottom"/>
          </w:tcPr>
          <w:p w14:paraId="7266CB19" w14:textId="77777777"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 – Claims</w:t>
            </w:r>
          </w:p>
          <w:p w14:paraId="3B5824C3" w14:textId="01934C7E" w:rsidR="00312ED8" w:rsidRPr="00AC5121" w:rsidRDefault="00312ED8" w:rsidP="00AD3123">
            <w:pPr>
              <w:autoSpaceDE w:val="0"/>
              <w:autoSpaceDN w:val="0"/>
              <w:adjustRightInd w:val="0"/>
              <w:jc w:val="center"/>
              <w:rPr>
                <w:rFonts w:cstheme="minorHAnsi"/>
                <w:color w:val="000000"/>
                <w:sz w:val="18"/>
                <w:szCs w:val="18"/>
              </w:rPr>
            </w:pPr>
            <w:r>
              <w:rPr>
                <w:rFonts w:cstheme="minorHAnsi"/>
                <w:color w:val="000000"/>
                <w:sz w:val="18"/>
                <w:szCs w:val="18"/>
              </w:rPr>
              <w:t>N – Registry, EHR</w:t>
            </w:r>
          </w:p>
        </w:tc>
        <w:tc>
          <w:tcPr>
            <w:tcW w:w="1260" w:type="dxa"/>
            <w:vAlign w:val="bottom"/>
          </w:tcPr>
          <w:p w14:paraId="2D22CF21" w14:textId="13E546CF"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1B93BBCF" w14:textId="2B70E74D" w:rsidTr="00312ED8">
        <w:tc>
          <w:tcPr>
            <w:tcW w:w="1003" w:type="dxa"/>
            <w:vAlign w:val="bottom"/>
          </w:tcPr>
          <w:p w14:paraId="24DE1DE9" w14:textId="49B02800"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236</w:t>
            </w:r>
            <w:r>
              <w:rPr>
                <w:rFonts w:cstheme="minorHAnsi"/>
                <w:color w:val="000000"/>
                <w:sz w:val="18"/>
                <w:szCs w:val="18"/>
              </w:rPr>
              <w:t>^</w:t>
            </w:r>
          </w:p>
        </w:tc>
        <w:tc>
          <w:tcPr>
            <w:tcW w:w="1620" w:type="dxa"/>
            <w:vAlign w:val="bottom"/>
          </w:tcPr>
          <w:p w14:paraId="782E3641"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Controlling High Blood Pressure</w:t>
            </w:r>
          </w:p>
        </w:tc>
        <w:tc>
          <w:tcPr>
            <w:tcW w:w="1260" w:type="dxa"/>
            <w:vAlign w:val="bottom"/>
          </w:tcPr>
          <w:p w14:paraId="1FE447D0"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Intermediate Outcome</w:t>
            </w:r>
          </w:p>
        </w:tc>
        <w:tc>
          <w:tcPr>
            <w:tcW w:w="990" w:type="dxa"/>
            <w:vAlign w:val="bottom"/>
          </w:tcPr>
          <w:p w14:paraId="13A3B521" w14:textId="55B67160"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0A68802B" w14:textId="0B22714D"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Claims, EHR, Registry</w:t>
            </w:r>
          </w:p>
        </w:tc>
        <w:tc>
          <w:tcPr>
            <w:tcW w:w="1170" w:type="dxa"/>
            <w:vAlign w:val="bottom"/>
          </w:tcPr>
          <w:p w14:paraId="3D515BFE" w14:textId="3917D6F6"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126AAF00" w14:textId="39EC048C" w:rsidR="00312ED8" w:rsidRDefault="00312ED8" w:rsidP="00AD3123">
            <w:pPr>
              <w:autoSpaceDE w:val="0"/>
              <w:autoSpaceDN w:val="0"/>
              <w:adjustRightInd w:val="0"/>
              <w:jc w:val="center"/>
              <w:rPr>
                <w:rFonts w:cstheme="minorHAnsi"/>
                <w:color w:val="000000"/>
                <w:sz w:val="18"/>
                <w:szCs w:val="18"/>
              </w:rPr>
            </w:pPr>
            <w:r>
              <w:rPr>
                <w:rFonts w:cstheme="minorHAnsi"/>
                <w:color w:val="000000"/>
                <w:sz w:val="18"/>
                <w:szCs w:val="18"/>
              </w:rPr>
              <w:t xml:space="preserve">Y – Claims, Registry </w:t>
            </w:r>
          </w:p>
          <w:p w14:paraId="2566454C" w14:textId="2DBA7AB4" w:rsidR="00312ED8" w:rsidRPr="00AC5121" w:rsidRDefault="00312ED8" w:rsidP="00AD3123">
            <w:pPr>
              <w:autoSpaceDE w:val="0"/>
              <w:autoSpaceDN w:val="0"/>
              <w:adjustRightInd w:val="0"/>
              <w:jc w:val="center"/>
              <w:rPr>
                <w:rFonts w:cstheme="minorHAnsi"/>
                <w:color w:val="000000"/>
                <w:sz w:val="18"/>
                <w:szCs w:val="18"/>
              </w:rPr>
            </w:pPr>
            <w:r>
              <w:rPr>
                <w:rFonts w:cstheme="minorHAnsi"/>
                <w:color w:val="000000"/>
                <w:sz w:val="18"/>
                <w:szCs w:val="18"/>
              </w:rPr>
              <w:t>N –EHR</w:t>
            </w:r>
          </w:p>
        </w:tc>
      </w:tr>
      <w:tr w:rsidR="00312ED8" w:rsidRPr="00AC5121" w14:paraId="0ACDDBB9" w14:textId="5F7D43A8" w:rsidTr="00312ED8">
        <w:tc>
          <w:tcPr>
            <w:tcW w:w="1003" w:type="dxa"/>
            <w:vAlign w:val="bottom"/>
          </w:tcPr>
          <w:p w14:paraId="0D98A97A" w14:textId="05FB60B9"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238</w:t>
            </w:r>
            <w:r>
              <w:rPr>
                <w:rFonts w:cstheme="minorHAnsi"/>
                <w:color w:val="000000"/>
                <w:sz w:val="18"/>
                <w:szCs w:val="18"/>
              </w:rPr>
              <w:t>^</w:t>
            </w:r>
          </w:p>
        </w:tc>
        <w:tc>
          <w:tcPr>
            <w:tcW w:w="1620" w:type="dxa"/>
            <w:vAlign w:val="bottom"/>
          </w:tcPr>
          <w:p w14:paraId="34AA666B"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Use of High-Risk Medications in the Elderly</w:t>
            </w:r>
          </w:p>
        </w:tc>
        <w:tc>
          <w:tcPr>
            <w:tcW w:w="1260" w:type="dxa"/>
            <w:vAlign w:val="bottom"/>
          </w:tcPr>
          <w:p w14:paraId="0827DA16"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7BE62ED8" w14:textId="38229642"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489FFECB" w14:textId="6A7E7460"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Registry</w:t>
            </w:r>
            <w:r>
              <w:rPr>
                <w:rFonts w:cstheme="minorHAnsi"/>
                <w:color w:val="000000"/>
                <w:sz w:val="18"/>
                <w:szCs w:val="18"/>
              </w:rPr>
              <w:t>, EHR</w:t>
            </w:r>
          </w:p>
        </w:tc>
        <w:tc>
          <w:tcPr>
            <w:tcW w:w="1170" w:type="dxa"/>
            <w:vAlign w:val="bottom"/>
          </w:tcPr>
          <w:p w14:paraId="24280D0C" w14:textId="629E6D7D"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63997612" w14:textId="58B5329C"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r>
      <w:tr w:rsidR="00312ED8" w:rsidRPr="00AC5121" w14:paraId="129A37A4" w14:textId="11537BEA" w:rsidTr="00312ED8">
        <w:tc>
          <w:tcPr>
            <w:tcW w:w="1003" w:type="dxa"/>
            <w:vAlign w:val="bottom"/>
          </w:tcPr>
          <w:p w14:paraId="1672F1A5" w14:textId="4A1C49DF"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281</w:t>
            </w:r>
          </w:p>
        </w:tc>
        <w:tc>
          <w:tcPr>
            <w:tcW w:w="1620" w:type="dxa"/>
            <w:vAlign w:val="bottom"/>
          </w:tcPr>
          <w:p w14:paraId="52AD0B93"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Dementia: Cognitive Assessment</w:t>
            </w:r>
          </w:p>
        </w:tc>
        <w:tc>
          <w:tcPr>
            <w:tcW w:w="1260" w:type="dxa"/>
            <w:vAlign w:val="bottom"/>
          </w:tcPr>
          <w:p w14:paraId="53A1EEED"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0657E2DA" w14:textId="2135E9FD"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N</w:t>
            </w:r>
          </w:p>
        </w:tc>
        <w:tc>
          <w:tcPr>
            <w:tcW w:w="1170" w:type="dxa"/>
            <w:vAlign w:val="bottom"/>
          </w:tcPr>
          <w:p w14:paraId="74A6761F"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EHR</w:t>
            </w:r>
          </w:p>
        </w:tc>
        <w:tc>
          <w:tcPr>
            <w:tcW w:w="1170" w:type="dxa"/>
            <w:vAlign w:val="bottom"/>
          </w:tcPr>
          <w:p w14:paraId="411F1B57" w14:textId="51D1A8E6"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4AC57EA6" w14:textId="1560E13E"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r>
      <w:tr w:rsidR="00312ED8" w:rsidRPr="00AC5121" w14:paraId="58627C35" w14:textId="15987A74" w:rsidTr="00312ED8">
        <w:tc>
          <w:tcPr>
            <w:tcW w:w="1003" w:type="dxa"/>
            <w:vAlign w:val="bottom"/>
          </w:tcPr>
          <w:p w14:paraId="21E31D5B" w14:textId="60E5701D"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317</w:t>
            </w:r>
            <w:r>
              <w:rPr>
                <w:rFonts w:cstheme="minorHAnsi"/>
                <w:color w:val="000000"/>
                <w:sz w:val="18"/>
                <w:szCs w:val="18"/>
              </w:rPr>
              <w:t>^</w:t>
            </w:r>
            <w:r w:rsidRPr="00A8439B">
              <w:rPr>
                <w:rFonts w:cstheme="minorHAnsi"/>
                <w:color w:val="000000"/>
                <w:sz w:val="18"/>
                <w:szCs w:val="18"/>
                <w:vertAlign w:val="superscript"/>
              </w:rPr>
              <w:t>+</w:t>
            </w:r>
          </w:p>
        </w:tc>
        <w:tc>
          <w:tcPr>
            <w:tcW w:w="1620" w:type="dxa"/>
            <w:vAlign w:val="bottom"/>
          </w:tcPr>
          <w:p w14:paraId="20E9F677"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Preventive Care and Screening: Screening for High Blood Pressure and Follow-Up Documented</w:t>
            </w:r>
          </w:p>
        </w:tc>
        <w:tc>
          <w:tcPr>
            <w:tcW w:w="1260" w:type="dxa"/>
            <w:vAlign w:val="bottom"/>
          </w:tcPr>
          <w:p w14:paraId="4AA0F4DE"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1BDEC6FC" w14:textId="1707CC50"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N</w:t>
            </w:r>
          </w:p>
        </w:tc>
        <w:tc>
          <w:tcPr>
            <w:tcW w:w="1170" w:type="dxa"/>
            <w:vAlign w:val="bottom"/>
          </w:tcPr>
          <w:p w14:paraId="4C847F52"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Claims, EHR, Registry</w:t>
            </w:r>
          </w:p>
        </w:tc>
        <w:tc>
          <w:tcPr>
            <w:tcW w:w="1170" w:type="dxa"/>
            <w:vAlign w:val="bottom"/>
          </w:tcPr>
          <w:p w14:paraId="1715F674" w14:textId="2462C4D3" w:rsidR="00312ED8" w:rsidRDefault="00312ED8" w:rsidP="005542D9">
            <w:pPr>
              <w:autoSpaceDE w:val="0"/>
              <w:autoSpaceDN w:val="0"/>
              <w:adjustRightInd w:val="0"/>
              <w:jc w:val="center"/>
              <w:rPr>
                <w:rFonts w:cstheme="minorHAnsi"/>
                <w:color w:val="000000"/>
                <w:sz w:val="18"/>
                <w:szCs w:val="18"/>
              </w:rPr>
            </w:pPr>
            <w:r>
              <w:rPr>
                <w:rFonts w:cstheme="minorHAnsi"/>
                <w:color w:val="000000"/>
                <w:sz w:val="18"/>
                <w:szCs w:val="18"/>
              </w:rPr>
              <w:t>Y – Claims</w:t>
            </w:r>
          </w:p>
          <w:p w14:paraId="0A923A12" w14:textId="22D1585E" w:rsidR="00312ED8" w:rsidRPr="00AC5121" w:rsidRDefault="00312ED8" w:rsidP="005542D9">
            <w:pPr>
              <w:autoSpaceDE w:val="0"/>
              <w:autoSpaceDN w:val="0"/>
              <w:adjustRightInd w:val="0"/>
              <w:jc w:val="center"/>
              <w:rPr>
                <w:rFonts w:cstheme="minorHAnsi"/>
                <w:color w:val="000000"/>
                <w:sz w:val="18"/>
                <w:szCs w:val="18"/>
              </w:rPr>
            </w:pPr>
            <w:r>
              <w:rPr>
                <w:rFonts w:cstheme="minorHAnsi"/>
                <w:color w:val="000000"/>
                <w:sz w:val="18"/>
                <w:szCs w:val="18"/>
              </w:rPr>
              <w:t>N – Registry, EHR</w:t>
            </w:r>
          </w:p>
        </w:tc>
        <w:tc>
          <w:tcPr>
            <w:tcW w:w="1260" w:type="dxa"/>
            <w:vAlign w:val="bottom"/>
          </w:tcPr>
          <w:p w14:paraId="159E66F2" w14:textId="66A619A9"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42DE937A" w14:textId="78E00B3B" w:rsidTr="00312ED8">
        <w:tc>
          <w:tcPr>
            <w:tcW w:w="1003" w:type="dxa"/>
            <w:vAlign w:val="bottom"/>
          </w:tcPr>
          <w:p w14:paraId="5543DBE3" w14:textId="7084F033"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318</w:t>
            </w:r>
          </w:p>
        </w:tc>
        <w:tc>
          <w:tcPr>
            <w:tcW w:w="1620" w:type="dxa"/>
            <w:vAlign w:val="bottom"/>
          </w:tcPr>
          <w:p w14:paraId="27577D1E"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Falls: Screening for Future Fall Risk</w:t>
            </w:r>
          </w:p>
        </w:tc>
        <w:tc>
          <w:tcPr>
            <w:tcW w:w="1260" w:type="dxa"/>
            <w:vAlign w:val="bottom"/>
          </w:tcPr>
          <w:p w14:paraId="62679FB8"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3C673C0C" w14:textId="42FD6D84"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5F7768E8" w14:textId="71450C30"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EHR</w:t>
            </w:r>
          </w:p>
        </w:tc>
        <w:tc>
          <w:tcPr>
            <w:tcW w:w="1170" w:type="dxa"/>
            <w:vAlign w:val="bottom"/>
          </w:tcPr>
          <w:p w14:paraId="3FA78BEB" w14:textId="48912148"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461BD4EA" w14:textId="2E4FDAFE"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4EF82CFC" w14:textId="34E5901F" w:rsidTr="00312ED8">
        <w:tc>
          <w:tcPr>
            <w:tcW w:w="1003" w:type="dxa"/>
            <w:vAlign w:val="bottom"/>
          </w:tcPr>
          <w:p w14:paraId="3F65DCAE" w14:textId="6DF85B88"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370</w:t>
            </w:r>
            <w:r>
              <w:rPr>
                <w:rFonts w:cstheme="minorHAnsi"/>
                <w:color w:val="000000"/>
                <w:sz w:val="18"/>
                <w:szCs w:val="18"/>
              </w:rPr>
              <w:t>^</w:t>
            </w:r>
          </w:p>
        </w:tc>
        <w:tc>
          <w:tcPr>
            <w:tcW w:w="1620" w:type="dxa"/>
            <w:vAlign w:val="bottom"/>
          </w:tcPr>
          <w:p w14:paraId="41CFC379"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Depression Remission at 12 Months</w:t>
            </w:r>
          </w:p>
        </w:tc>
        <w:tc>
          <w:tcPr>
            <w:tcW w:w="1260" w:type="dxa"/>
            <w:vAlign w:val="bottom"/>
          </w:tcPr>
          <w:p w14:paraId="5A8ABEA4"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Outcome</w:t>
            </w:r>
          </w:p>
        </w:tc>
        <w:tc>
          <w:tcPr>
            <w:tcW w:w="990" w:type="dxa"/>
            <w:vAlign w:val="bottom"/>
          </w:tcPr>
          <w:p w14:paraId="17C07093" w14:textId="54FD3CCB"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4CAB6675" w14:textId="00F1809B"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EHR, Registry</w:t>
            </w:r>
          </w:p>
        </w:tc>
        <w:tc>
          <w:tcPr>
            <w:tcW w:w="1170" w:type="dxa"/>
            <w:vAlign w:val="bottom"/>
          </w:tcPr>
          <w:p w14:paraId="527E3B12" w14:textId="52D045C1"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21229D43" w14:textId="77777777"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 xml:space="preserve">N - Registry </w:t>
            </w:r>
          </w:p>
          <w:p w14:paraId="65D6C548" w14:textId="47F7DB32" w:rsidR="00312ED8" w:rsidRPr="00AC5121" w:rsidRDefault="00312ED8" w:rsidP="005542D9">
            <w:pPr>
              <w:autoSpaceDE w:val="0"/>
              <w:autoSpaceDN w:val="0"/>
              <w:adjustRightInd w:val="0"/>
              <w:jc w:val="center"/>
              <w:rPr>
                <w:rFonts w:cstheme="minorHAnsi"/>
                <w:color w:val="000000"/>
                <w:sz w:val="18"/>
                <w:szCs w:val="18"/>
              </w:rPr>
            </w:pPr>
            <w:r>
              <w:rPr>
                <w:rFonts w:cstheme="minorHAnsi"/>
                <w:color w:val="000000"/>
                <w:sz w:val="18"/>
                <w:szCs w:val="18"/>
              </w:rPr>
              <w:t>Y – EHR</w:t>
            </w:r>
          </w:p>
        </w:tc>
      </w:tr>
      <w:tr w:rsidR="00312ED8" w:rsidRPr="00AC5121" w14:paraId="48962D48" w14:textId="7B5B5B0E" w:rsidTr="00312ED8">
        <w:tc>
          <w:tcPr>
            <w:tcW w:w="1003" w:type="dxa"/>
            <w:vAlign w:val="bottom"/>
          </w:tcPr>
          <w:p w14:paraId="492830C2" w14:textId="29EA789F"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374</w:t>
            </w:r>
            <w:r w:rsidRPr="00A8439B">
              <w:rPr>
                <w:rFonts w:cstheme="minorHAnsi"/>
                <w:color w:val="000000"/>
                <w:sz w:val="18"/>
                <w:szCs w:val="18"/>
                <w:vertAlign w:val="superscript"/>
              </w:rPr>
              <w:t>+</w:t>
            </w:r>
          </w:p>
        </w:tc>
        <w:tc>
          <w:tcPr>
            <w:tcW w:w="1620" w:type="dxa"/>
            <w:vAlign w:val="bottom"/>
          </w:tcPr>
          <w:p w14:paraId="25E36B4E"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Closing the Referral Loop: Receipt of Specialist Report</w:t>
            </w:r>
          </w:p>
        </w:tc>
        <w:tc>
          <w:tcPr>
            <w:tcW w:w="1260" w:type="dxa"/>
            <w:vAlign w:val="bottom"/>
          </w:tcPr>
          <w:p w14:paraId="2098473C"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0CF18F9C" w14:textId="5D3616C3"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2A1EF9BD" w14:textId="00836524" w:rsidR="00312ED8" w:rsidRPr="00AC5121"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 xml:space="preserve">Registry, EHR </w:t>
            </w:r>
          </w:p>
        </w:tc>
        <w:tc>
          <w:tcPr>
            <w:tcW w:w="1170" w:type="dxa"/>
            <w:vAlign w:val="bottom"/>
          </w:tcPr>
          <w:p w14:paraId="3B231F2D" w14:textId="62B2A976"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536C74D4" w14:textId="77777777" w:rsidR="00312ED8" w:rsidRDefault="00312ED8" w:rsidP="005542D9">
            <w:pPr>
              <w:autoSpaceDE w:val="0"/>
              <w:autoSpaceDN w:val="0"/>
              <w:adjustRightInd w:val="0"/>
              <w:jc w:val="center"/>
              <w:rPr>
                <w:rFonts w:cstheme="minorHAnsi"/>
                <w:color w:val="000000"/>
                <w:sz w:val="18"/>
                <w:szCs w:val="18"/>
              </w:rPr>
            </w:pPr>
            <w:r>
              <w:rPr>
                <w:rFonts w:cstheme="minorHAnsi"/>
                <w:color w:val="000000"/>
                <w:sz w:val="18"/>
                <w:szCs w:val="18"/>
              </w:rPr>
              <w:t xml:space="preserve">N - Registry </w:t>
            </w:r>
          </w:p>
          <w:p w14:paraId="7AC12A9C" w14:textId="02CAD90A" w:rsidR="00312ED8" w:rsidRDefault="00312ED8" w:rsidP="005542D9">
            <w:pPr>
              <w:autoSpaceDE w:val="0"/>
              <w:autoSpaceDN w:val="0"/>
              <w:adjustRightInd w:val="0"/>
              <w:jc w:val="center"/>
              <w:rPr>
                <w:rFonts w:cstheme="minorHAnsi"/>
                <w:color w:val="000000"/>
                <w:sz w:val="18"/>
                <w:szCs w:val="18"/>
              </w:rPr>
            </w:pPr>
            <w:r>
              <w:rPr>
                <w:rFonts w:cstheme="minorHAnsi"/>
                <w:color w:val="000000"/>
                <w:sz w:val="18"/>
                <w:szCs w:val="18"/>
              </w:rPr>
              <w:t>Y – EHR</w:t>
            </w:r>
          </w:p>
        </w:tc>
      </w:tr>
      <w:tr w:rsidR="00312ED8" w:rsidRPr="00AC5121" w14:paraId="3E538F72" w14:textId="13383EFC" w:rsidTr="00312ED8">
        <w:tc>
          <w:tcPr>
            <w:tcW w:w="1003" w:type="dxa"/>
            <w:vAlign w:val="bottom"/>
          </w:tcPr>
          <w:p w14:paraId="2635E6F5" w14:textId="6BDC5FD3"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376</w:t>
            </w:r>
            <w:r>
              <w:rPr>
                <w:rFonts w:cstheme="minorHAnsi"/>
                <w:color w:val="000000"/>
                <w:sz w:val="18"/>
                <w:szCs w:val="18"/>
              </w:rPr>
              <w:t>^</w:t>
            </w:r>
          </w:p>
        </w:tc>
        <w:tc>
          <w:tcPr>
            <w:tcW w:w="1620" w:type="dxa"/>
            <w:vAlign w:val="bottom"/>
          </w:tcPr>
          <w:p w14:paraId="7CEA0B5C"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Functional Status Assessment for Total Hip Replacement</w:t>
            </w:r>
          </w:p>
        </w:tc>
        <w:tc>
          <w:tcPr>
            <w:tcW w:w="1260" w:type="dxa"/>
            <w:vAlign w:val="bottom"/>
          </w:tcPr>
          <w:p w14:paraId="39C2B7C4"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7E10B10B" w14:textId="423219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6164E0D7"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EHR</w:t>
            </w:r>
          </w:p>
        </w:tc>
        <w:tc>
          <w:tcPr>
            <w:tcW w:w="1170" w:type="dxa"/>
            <w:vAlign w:val="bottom"/>
          </w:tcPr>
          <w:p w14:paraId="1F319B0B" w14:textId="34549D53"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6FD517D8" w14:textId="2D243998"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139457FF" w14:textId="5BAD054E" w:rsidTr="00312ED8">
        <w:tc>
          <w:tcPr>
            <w:tcW w:w="1003" w:type="dxa"/>
            <w:vAlign w:val="bottom"/>
          </w:tcPr>
          <w:p w14:paraId="171168DA" w14:textId="0054FF64"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418</w:t>
            </w:r>
            <w:r>
              <w:rPr>
                <w:rFonts w:cstheme="minorHAnsi"/>
                <w:color w:val="000000"/>
                <w:sz w:val="18"/>
                <w:szCs w:val="18"/>
              </w:rPr>
              <w:t>^</w:t>
            </w:r>
          </w:p>
        </w:tc>
        <w:tc>
          <w:tcPr>
            <w:tcW w:w="1620" w:type="dxa"/>
            <w:vAlign w:val="bottom"/>
          </w:tcPr>
          <w:p w14:paraId="11F02879"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Osteoporosis Management in Women Who Had a Fracture</w:t>
            </w:r>
          </w:p>
        </w:tc>
        <w:tc>
          <w:tcPr>
            <w:tcW w:w="1260" w:type="dxa"/>
            <w:vAlign w:val="bottom"/>
          </w:tcPr>
          <w:p w14:paraId="454D630D"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44DDD34C" w14:textId="1057969D"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N</w:t>
            </w:r>
          </w:p>
        </w:tc>
        <w:tc>
          <w:tcPr>
            <w:tcW w:w="1170" w:type="dxa"/>
            <w:vAlign w:val="bottom"/>
          </w:tcPr>
          <w:p w14:paraId="0CFFE1D4"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Claims, Registry</w:t>
            </w:r>
          </w:p>
        </w:tc>
        <w:tc>
          <w:tcPr>
            <w:tcW w:w="1170" w:type="dxa"/>
            <w:vAlign w:val="bottom"/>
          </w:tcPr>
          <w:p w14:paraId="5A04F67F" w14:textId="6FD10349"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1830712A" w14:textId="52D181A0"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 – Claims</w:t>
            </w:r>
          </w:p>
          <w:p w14:paraId="17B178D9" w14:textId="2A935C50"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 – Registry</w:t>
            </w:r>
          </w:p>
        </w:tc>
      </w:tr>
      <w:tr w:rsidR="00312ED8" w:rsidRPr="00AC5121" w14:paraId="51D93430" w14:textId="0E75EBCF" w:rsidTr="00312ED8">
        <w:tc>
          <w:tcPr>
            <w:tcW w:w="1003" w:type="dxa"/>
            <w:vAlign w:val="bottom"/>
          </w:tcPr>
          <w:p w14:paraId="3D0092C0" w14:textId="07E845F9"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lastRenderedPageBreak/>
              <w:t>419</w:t>
            </w:r>
          </w:p>
        </w:tc>
        <w:tc>
          <w:tcPr>
            <w:tcW w:w="1620" w:type="dxa"/>
            <w:vAlign w:val="bottom"/>
          </w:tcPr>
          <w:p w14:paraId="5A0AA3AB"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Overuse of Neuroimaging for Patients with Primary Headache and a Normal Neurological Examination</w:t>
            </w:r>
          </w:p>
        </w:tc>
        <w:tc>
          <w:tcPr>
            <w:tcW w:w="1260" w:type="dxa"/>
            <w:vAlign w:val="bottom"/>
          </w:tcPr>
          <w:p w14:paraId="6535C1BE" w14:textId="4D118522" w:rsidR="00312ED8" w:rsidRPr="00AC5121"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Process</w:t>
            </w:r>
          </w:p>
        </w:tc>
        <w:tc>
          <w:tcPr>
            <w:tcW w:w="990" w:type="dxa"/>
            <w:vAlign w:val="bottom"/>
          </w:tcPr>
          <w:p w14:paraId="5A568212" w14:textId="1E2BC5FF"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Y</w:t>
            </w:r>
          </w:p>
        </w:tc>
        <w:tc>
          <w:tcPr>
            <w:tcW w:w="1170" w:type="dxa"/>
            <w:vAlign w:val="bottom"/>
          </w:tcPr>
          <w:p w14:paraId="43C8C388" w14:textId="74D11588"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Registry</w:t>
            </w:r>
          </w:p>
        </w:tc>
        <w:tc>
          <w:tcPr>
            <w:tcW w:w="1170" w:type="dxa"/>
            <w:vAlign w:val="bottom"/>
          </w:tcPr>
          <w:p w14:paraId="15B568B5" w14:textId="65556AC1"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260" w:type="dxa"/>
            <w:vAlign w:val="bottom"/>
          </w:tcPr>
          <w:p w14:paraId="5CE428E8" w14:textId="5C2B98BD"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123B86FB" w14:textId="38023BC6" w:rsidTr="00312ED8">
        <w:tc>
          <w:tcPr>
            <w:tcW w:w="1003" w:type="dxa"/>
            <w:vAlign w:val="bottom"/>
          </w:tcPr>
          <w:p w14:paraId="14B3FBCB" w14:textId="69BC9DB3"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431</w:t>
            </w:r>
            <w:r>
              <w:rPr>
                <w:rFonts w:cstheme="minorHAnsi"/>
                <w:color w:val="000000"/>
                <w:sz w:val="18"/>
                <w:szCs w:val="18"/>
              </w:rPr>
              <w:t>^</w:t>
            </w:r>
            <w:r w:rsidRPr="00A8439B">
              <w:rPr>
                <w:rFonts w:cstheme="minorHAnsi"/>
                <w:color w:val="000000"/>
                <w:sz w:val="18"/>
                <w:szCs w:val="18"/>
                <w:vertAlign w:val="superscript"/>
              </w:rPr>
              <w:t>+</w:t>
            </w:r>
          </w:p>
        </w:tc>
        <w:tc>
          <w:tcPr>
            <w:tcW w:w="1620" w:type="dxa"/>
            <w:vAlign w:val="bottom"/>
          </w:tcPr>
          <w:p w14:paraId="57CF52DE"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Preventive Care and Screening: Unhealthy Alcohol Use: Screening and Brief Counseling</w:t>
            </w:r>
          </w:p>
        </w:tc>
        <w:tc>
          <w:tcPr>
            <w:tcW w:w="1260" w:type="dxa"/>
            <w:vAlign w:val="bottom"/>
          </w:tcPr>
          <w:p w14:paraId="47AAEA5C"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Process</w:t>
            </w:r>
          </w:p>
        </w:tc>
        <w:tc>
          <w:tcPr>
            <w:tcW w:w="990" w:type="dxa"/>
            <w:vAlign w:val="bottom"/>
          </w:tcPr>
          <w:p w14:paraId="02EDB1DA" w14:textId="73EC1A44"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N</w:t>
            </w:r>
          </w:p>
        </w:tc>
        <w:tc>
          <w:tcPr>
            <w:tcW w:w="1170" w:type="dxa"/>
            <w:vAlign w:val="bottom"/>
          </w:tcPr>
          <w:p w14:paraId="73CCB748" w14:textId="77777777" w:rsidR="00312ED8" w:rsidRPr="00AC5121" w:rsidRDefault="00312ED8" w:rsidP="00AC5121">
            <w:pPr>
              <w:autoSpaceDE w:val="0"/>
              <w:autoSpaceDN w:val="0"/>
              <w:adjustRightInd w:val="0"/>
              <w:jc w:val="center"/>
              <w:rPr>
                <w:rFonts w:cstheme="minorHAnsi"/>
                <w:color w:val="000000"/>
                <w:sz w:val="18"/>
                <w:szCs w:val="18"/>
              </w:rPr>
            </w:pPr>
            <w:r w:rsidRPr="00AC5121">
              <w:rPr>
                <w:rFonts w:cstheme="minorHAnsi"/>
                <w:color w:val="000000"/>
                <w:sz w:val="18"/>
                <w:szCs w:val="18"/>
              </w:rPr>
              <w:t>Registry</w:t>
            </w:r>
          </w:p>
        </w:tc>
        <w:tc>
          <w:tcPr>
            <w:tcW w:w="1170" w:type="dxa"/>
            <w:vAlign w:val="bottom"/>
          </w:tcPr>
          <w:p w14:paraId="739D1206" w14:textId="0E11BFE7"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48BBFF8F" w14:textId="6283A696" w:rsidR="00312ED8" w:rsidRPr="00AC5121"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r>
      <w:tr w:rsidR="00312ED8" w:rsidRPr="00AC5121" w14:paraId="06C2F1D6" w14:textId="6F47E89D" w:rsidTr="00312ED8">
        <w:tc>
          <w:tcPr>
            <w:tcW w:w="1003" w:type="dxa"/>
            <w:vAlign w:val="bottom"/>
          </w:tcPr>
          <w:p w14:paraId="54B5440D" w14:textId="79624CC9" w:rsidR="00312ED8" w:rsidRPr="00AC5121"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459</w:t>
            </w:r>
          </w:p>
        </w:tc>
        <w:tc>
          <w:tcPr>
            <w:tcW w:w="1620" w:type="dxa"/>
            <w:vAlign w:val="bottom"/>
          </w:tcPr>
          <w:p w14:paraId="490079BE" w14:textId="77777777" w:rsidR="00312ED8" w:rsidRPr="00AC5121"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Average Change in Back Pain following Lumbar Discectomy/Laminotomy</w:t>
            </w:r>
          </w:p>
        </w:tc>
        <w:tc>
          <w:tcPr>
            <w:tcW w:w="1260" w:type="dxa"/>
            <w:vAlign w:val="bottom"/>
          </w:tcPr>
          <w:p w14:paraId="324B51C1" w14:textId="77777777" w:rsidR="00312ED8" w:rsidRPr="00AC5121"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Outcome</w:t>
            </w:r>
          </w:p>
        </w:tc>
        <w:tc>
          <w:tcPr>
            <w:tcW w:w="990" w:type="dxa"/>
            <w:vAlign w:val="bottom"/>
          </w:tcPr>
          <w:p w14:paraId="0E8C29E4" w14:textId="4D3E454B" w:rsidR="00312ED8" w:rsidRPr="00AC5121"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170" w:type="dxa"/>
            <w:vAlign w:val="bottom"/>
          </w:tcPr>
          <w:p w14:paraId="322FBBF6" w14:textId="77777777" w:rsidR="00312ED8" w:rsidRPr="00AC5121"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Registry</w:t>
            </w:r>
          </w:p>
        </w:tc>
        <w:tc>
          <w:tcPr>
            <w:tcW w:w="1170" w:type="dxa"/>
            <w:vAlign w:val="bottom"/>
          </w:tcPr>
          <w:p w14:paraId="2992F53B" w14:textId="54B0D9DA"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34B3BCCE" w14:textId="3F727905"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r>
      <w:tr w:rsidR="00312ED8" w:rsidRPr="00AC5121" w14:paraId="5FF06273" w14:textId="45D047CD" w:rsidTr="00312ED8">
        <w:tc>
          <w:tcPr>
            <w:tcW w:w="1003" w:type="dxa"/>
            <w:vAlign w:val="bottom"/>
          </w:tcPr>
          <w:p w14:paraId="5B219B77" w14:textId="4B28C08B"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461</w:t>
            </w:r>
          </w:p>
        </w:tc>
        <w:tc>
          <w:tcPr>
            <w:tcW w:w="1620" w:type="dxa"/>
            <w:vAlign w:val="bottom"/>
          </w:tcPr>
          <w:p w14:paraId="3355F8CA" w14:textId="77777777"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Average Change in Leg Pain following Lumbar Discectomy/Laminotomy</w:t>
            </w:r>
          </w:p>
        </w:tc>
        <w:tc>
          <w:tcPr>
            <w:tcW w:w="1260" w:type="dxa"/>
            <w:vAlign w:val="bottom"/>
          </w:tcPr>
          <w:p w14:paraId="0436235F" w14:textId="77777777"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Outcome</w:t>
            </w:r>
          </w:p>
        </w:tc>
        <w:tc>
          <w:tcPr>
            <w:tcW w:w="990" w:type="dxa"/>
            <w:vAlign w:val="bottom"/>
          </w:tcPr>
          <w:p w14:paraId="2BF799A7" w14:textId="1F6EACE9"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170" w:type="dxa"/>
            <w:vAlign w:val="bottom"/>
          </w:tcPr>
          <w:p w14:paraId="54CE609A" w14:textId="77777777"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Registry</w:t>
            </w:r>
          </w:p>
        </w:tc>
        <w:tc>
          <w:tcPr>
            <w:tcW w:w="1170" w:type="dxa"/>
            <w:vAlign w:val="bottom"/>
          </w:tcPr>
          <w:p w14:paraId="67EE481C" w14:textId="3302F5D4"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625F65ED" w14:textId="71873BFA"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r>
      <w:tr w:rsidR="00312ED8" w:rsidRPr="00AC5121" w14:paraId="7E757BCF" w14:textId="00D628DE" w:rsidTr="00312ED8">
        <w:tc>
          <w:tcPr>
            <w:tcW w:w="1003" w:type="dxa"/>
            <w:vAlign w:val="bottom"/>
          </w:tcPr>
          <w:p w14:paraId="060BA67F" w14:textId="1B900EE0"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468</w:t>
            </w:r>
            <w:r w:rsidRPr="00A8439B">
              <w:rPr>
                <w:rFonts w:cstheme="minorHAnsi"/>
                <w:color w:val="000000"/>
                <w:sz w:val="18"/>
                <w:szCs w:val="18"/>
                <w:vertAlign w:val="superscript"/>
              </w:rPr>
              <w:t>+</w:t>
            </w:r>
          </w:p>
        </w:tc>
        <w:tc>
          <w:tcPr>
            <w:tcW w:w="1620" w:type="dxa"/>
            <w:vAlign w:val="bottom"/>
          </w:tcPr>
          <w:p w14:paraId="07FF06D8" w14:textId="29FAB3AA"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Continuity of Pharmacotherapy for Opioid Use Disorder</w:t>
            </w:r>
          </w:p>
        </w:tc>
        <w:tc>
          <w:tcPr>
            <w:tcW w:w="1260" w:type="dxa"/>
            <w:vAlign w:val="bottom"/>
          </w:tcPr>
          <w:p w14:paraId="5DB6427E" w14:textId="43244E50"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Process</w:t>
            </w:r>
          </w:p>
        </w:tc>
        <w:tc>
          <w:tcPr>
            <w:tcW w:w="990" w:type="dxa"/>
            <w:vAlign w:val="bottom"/>
          </w:tcPr>
          <w:p w14:paraId="3421B431" w14:textId="3D58834C"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170" w:type="dxa"/>
            <w:vAlign w:val="bottom"/>
          </w:tcPr>
          <w:p w14:paraId="0C0A7C2B" w14:textId="35DBF687"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Registry</w:t>
            </w:r>
          </w:p>
        </w:tc>
        <w:tc>
          <w:tcPr>
            <w:tcW w:w="1170" w:type="dxa"/>
            <w:vAlign w:val="bottom"/>
          </w:tcPr>
          <w:p w14:paraId="35C962D0" w14:textId="218040EE"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32EA721D" w14:textId="75738C69"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r>
      <w:tr w:rsidR="00312ED8" w:rsidRPr="00AC5121" w14:paraId="457F774D" w14:textId="3C35626B" w:rsidTr="00312ED8">
        <w:tc>
          <w:tcPr>
            <w:tcW w:w="1003" w:type="dxa"/>
            <w:vAlign w:val="bottom"/>
          </w:tcPr>
          <w:p w14:paraId="421EC436" w14:textId="558C6AFD"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470^</w:t>
            </w:r>
          </w:p>
        </w:tc>
        <w:tc>
          <w:tcPr>
            <w:tcW w:w="1620" w:type="dxa"/>
            <w:vAlign w:val="bottom"/>
          </w:tcPr>
          <w:p w14:paraId="315A1E44" w14:textId="4E3AE5D5"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Average Change in Functional Status Following Total Knee Replacement Surgery</w:t>
            </w:r>
          </w:p>
        </w:tc>
        <w:tc>
          <w:tcPr>
            <w:tcW w:w="1260" w:type="dxa"/>
            <w:vAlign w:val="bottom"/>
          </w:tcPr>
          <w:p w14:paraId="6947D797" w14:textId="3E4648C0"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Outcome</w:t>
            </w:r>
          </w:p>
        </w:tc>
        <w:tc>
          <w:tcPr>
            <w:tcW w:w="990" w:type="dxa"/>
            <w:vAlign w:val="bottom"/>
          </w:tcPr>
          <w:p w14:paraId="0426A13D" w14:textId="4857A10D"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170" w:type="dxa"/>
            <w:vAlign w:val="bottom"/>
          </w:tcPr>
          <w:p w14:paraId="59044B6B" w14:textId="32B0B3F2"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Registry</w:t>
            </w:r>
          </w:p>
        </w:tc>
        <w:tc>
          <w:tcPr>
            <w:tcW w:w="1170" w:type="dxa"/>
            <w:vAlign w:val="bottom"/>
          </w:tcPr>
          <w:p w14:paraId="0925557B" w14:textId="21E87DEB"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670D851A" w14:textId="23E8FA0D"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r>
      <w:tr w:rsidR="00312ED8" w:rsidRPr="00AC5121" w14:paraId="6889E390" w14:textId="0CB8154F" w:rsidTr="00312ED8">
        <w:tc>
          <w:tcPr>
            <w:tcW w:w="1003" w:type="dxa"/>
            <w:vAlign w:val="bottom"/>
          </w:tcPr>
          <w:p w14:paraId="59B15CE8" w14:textId="756F6232"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471</w:t>
            </w:r>
          </w:p>
        </w:tc>
        <w:tc>
          <w:tcPr>
            <w:tcW w:w="1620" w:type="dxa"/>
            <w:vAlign w:val="bottom"/>
          </w:tcPr>
          <w:p w14:paraId="044610DF" w14:textId="13216864"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Average Change in Functional Status Following Lumbar Discectomy Laminotomy Surgery</w:t>
            </w:r>
          </w:p>
        </w:tc>
        <w:tc>
          <w:tcPr>
            <w:tcW w:w="1260" w:type="dxa"/>
            <w:vAlign w:val="bottom"/>
          </w:tcPr>
          <w:p w14:paraId="0F01E44D" w14:textId="30BB53BC"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Outcome</w:t>
            </w:r>
          </w:p>
        </w:tc>
        <w:tc>
          <w:tcPr>
            <w:tcW w:w="990" w:type="dxa"/>
            <w:vAlign w:val="bottom"/>
          </w:tcPr>
          <w:p w14:paraId="56A014AB" w14:textId="594AC907"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170" w:type="dxa"/>
            <w:vAlign w:val="bottom"/>
          </w:tcPr>
          <w:p w14:paraId="5645D4E3" w14:textId="220B3ED5"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Registry</w:t>
            </w:r>
          </w:p>
        </w:tc>
        <w:tc>
          <w:tcPr>
            <w:tcW w:w="1170" w:type="dxa"/>
            <w:vAlign w:val="bottom"/>
          </w:tcPr>
          <w:p w14:paraId="3FF7711D" w14:textId="20359138"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0D162988" w14:textId="56F03286"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r>
      <w:tr w:rsidR="00312ED8" w:rsidRPr="00AC5121" w14:paraId="1262CC28" w14:textId="52DF5704" w:rsidTr="00312ED8">
        <w:tc>
          <w:tcPr>
            <w:tcW w:w="1003" w:type="dxa"/>
            <w:vAlign w:val="bottom"/>
          </w:tcPr>
          <w:p w14:paraId="56D02B9F" w14:textId="63010157"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477</w:t>
            </w:r>
          </w:p>
        </w:tc>
        <w:tc>
          <w:tcPr>
            <w:tcW w:w="1620" w:type="dxa"/>
            <w:vAlign w:val="bottom"/>
          </w:tcPr>
          <w:p w14:paraId="0B264689" w14:textId="410E1A5B"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 xml:space="preserve">Multimodal Pain Management </w:t>
            </w:r>
          </w:p>
        </w:tc>
        <w:tc>
          <w:tcPr>
            <w:tcW w:w="1260" w:type="dxa"/>
            <w:vAlign w:val="bottom"/>
          </w:tcPr>
          <w:p w14:paraId="566CAC17" w14:textId="5997AF6C"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Process</w:t>
            </w:r>
          </w:p>
        </w:tc>
        <w:tc>
          <w:tcPr>
            <w:tcW w:w="990" w:type="dxa"/>
            <w:vAlign w:val="bottom"/>
          </w:tcPr>
          <w:p w14:paraId="2212E2A5" w14:textId="413DB840"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170" w:type="dxa"/>
            <w:vAlign w:val="bottom"/>
          </w:tcPr>
          <w:p w14:paraId="498DAA2F" w14:textId="1ABC8B6C"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Registry</w:t>
            </w:r>
          </w:p>
        </w:tc>
        <w:tc>
          <w:tcPr>
            <w:tcW w:w="1170" w:type="dxa"/>
            <w:vAlign w:val="bottom"/>
          </w:tcPr>
          <w:p w14:paraId="18521DC9" w14:textId="6536F3E5"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260" w:type="dxa"/>
            <w:vAlign w:val="bottom"/>
          </w:tcPr>
          <w:p w14:paraId="5D1A2751" w14:textId="2D661D8E"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1BFE20B7" w14:textId="4F6339B9" w:rsidTr="00312ED8">
        <w:tc>
          <w:tcPr>
            <w:tcW w:w="1003" w:type="dxa"/>
            <w:vAlign w:val="bottom"/>
          </w:tcPr>
          <w:p w14:paraId="148EE438" w14:textId="4D16FFDD"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478</w:t>
            </w:r>
          </w:p>
        </w:tc>
        <w:tc>
          <w:tcPr>
            <w:tcW w:w="1620" w:type="dxa"/>
            <w:vAlign w:val="bottom"/>
          </w:tcPr>
          <w:p w14:paraId="48D5FD34" w14:textId="571ECCED"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Functional Status Change for Patients with Neck Impairment</w:t>
            </w:r>
          </w:p>
        </w:tc>
        <w:tc>
          <w:tcPr>
            <w:tcW w:w="1260" w:type="dxa"/>
            <w:vAlign w:val="bottom"/>
          </w:tcPr>
          <w:p w14:paraId="545F8AF5" w14:textId="48DC2252"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Outcome</w:t>
            </w:r>
          </w:p>
        </w:tc>
        <w:tc>
          <w:tcPr>
            <w:tcW w:w="990" w:type="dxa"/>
            <w:vAlign w:val="bottom"/>
          </w:tcPr>
          <w:p w14:paraId="7062B563" w14:textId="04B8A6F7"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170" w:type="dxa"/>
            <w:vAlign w:val="bottom"/>
          </w:tcPr>
          <w:p w14:paraId="15D595BF" w14:textId="1F90FEE6"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Registry</w:t>
            </w:r>
          </w:p>
        </w:tc>
        <w:tc>
          <w:tcPr>
            <w:tcW w:w="1170" w:type="dxa"/>
            <w:vAlign w:val="bottom"/>
          </w:tcPr>
          <w:p w14:paraId="340037AA" w14:textId="2D7D5423"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2CAA4C3E" w14:textId="10BEAF3A"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Y</w:t>
            </w:r>
          </w:p>
        </w:tc>
      </w:tr>
      <w:tr w:rsidR="00312ED8" w:rsidRPr="00AC5121" w14:paraId="722AB75A" w14:textId="77777777" w:rsidTr="00312ED8">
        <w:tc>
          <w:tcPr>
            <w:tcW w:w="1003" w:type="dxa"/>
            <w:vAlign w:val="bottom"/>
          </w:tcPr>
          <w:p w14:paraId="213D1602" w14:textId="07E38371"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483</w:t>
            </w:r>
          </w:p>
        </w:tc>
        <w:tc>
          <w:tcPr>
            <w:tcW w:w="1620" w:type="dxa"/>
            <w:vAlign w:val="bottom"/>
          </w:tcPr>
          <w:p w14:paraId="3F820D7D" w14:textId="528F668F"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Person-Centered Primary Care Measure PRO-PM</w:t>
            </w:r>
          </w:p>
        </w:tc>
        <w:tc>
          <w:tcPr>
            <w:tcW w:w="1260" w:type="dxa"/>
            <w:vAlign w:val="bottom"/>
          </w:tcPr>
          <w:p w14:paraId="7B4C482D" w14:textId="7EAADA1F"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Outcome</w:t>
            </w:r>
          </w:p>
        </w:tc>
        <w:tc>
          <w:tcPr>
            <w:tcW w:w="990" w:type="dxa"/>
            <w:vAlign w:val="bottom"/>
          </w:tcPr>
          <w:p w14:paraId="3879E966" w14:textId="599783D3"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170" w:type="dxa"/>
            <w:vAlign w:val="bottom"/>
          </w:tcPr>
          <w:p w14:paraId="37FBBC0E" w14:textId="5F55D829"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Registry</w:t>
            </w:r>
          </w:p>
        </w:tc>
        <w:tc>
          <w:tcPr>
            <w:tcW w:w="1170" w:type="dxa"/>
            <w:vAlign w:val="bottom"/>
          </w:tcPr>
          <w:p w14:paraId="3A7E35F3" w14:textId="1CDF09F9"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16E88B0A" w14:textId="0EE3D962"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r>
      <w:tr w:rsidR="00312ED8" w:rsidRPr="00AC5121" w14:paraId="22C54592" w14:textId="77777777" w:rsidTr="00312ED8">
        <w:tc>
          <w:tcPr>
            <w:tcW w:w="1003" w:type="dxa"/>
            <w:vAlign w:val="bottom"/>
          </w:tcPr>
          <w:p w14:paraId="12C5697F" w14:textId="65C02600"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487^</w:t>
            </w:r>
            <w:r w:rsidRPr="00A8439B">
              <w:rPr>
                <w:rFonts w:cstheme="minorHAnsi"/>
                <w:color w:val="000000"/>
                <w:sz w:val="18"/>
                <w:szCs w:val="18"/>
                <w:vertAlign w:val="superscript"/>
              </w:rPr>
              <w:t>+</w:t>
            </w:r>
          </w:p>
          <w:p w14:paraId="353600DE" w14:textId="341E3ED2" w:rsidR="00312ED8" w:rsidRDefault="00312ED8" w:rsidP="00AC5121">
            <w:pPr>
              <w:autoSpaceDE w:val="0"/>
              <w:autoSpaceDN w:val="0"/>
              <w:adjustRightInd w:val="0"/>
              <w:jc w:val="center"/>
              <w:rPr>
                <w:rFonts w:cstheme="minorHAnsi"/>
                <w:color w:val="000000"/>
                <w:sz w:val="18"/>
                <w:szCs w:val="18"/>
              </w:rPr>
            </w:pPr>
            <w:r w:rsidRPr="00366EC9">
              <w:rPr>
                <w:rFonts w:cstheme="minorHAnsi"/>
                <w:color w:val="000000"/>
                <w:sz w:val="18"/>
                <w:szCs w:val="18"/>
              </w:rPr>
              <w:t xml:space="preserve">(NEW </w:t>
            </w:r>
            <w:r>
              <w:rPr>
                <w:rFonts w:cstheme="minorHAnsi"/>
                <w:color w:val="000000"/>
                <w:sz w:val="18"/>
                <w:szCs w:val="18"/>
              </w:rPr>
              <w:t>for</w:t>
            </w:r>
            <w:r w:rsidRPr="00366EC9">
              <w:rPr>
                <w:rFonts w:cstheme="minorHAnsi"/>
                <w:color w:val="000000"/>
                <w:sz w:val="18"/>
                <w:szCs w:val="18"/>
              </w:rPr>
              <w:t xml:space="preserve"> 2023)</w:t>
            </w:r>
          </w:p>
        </w:tc>
        <w:tc>
          <w:tcPr>
            <w:tcW w:w="1620" w:type="dxa"/>
            <w:vAlign w:val="bottom"/>
          </w:tcPr>
          <w:p w14:paraId="73CC22D5" w14:textId="7FED8C16"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Screening for Social Drivers of Health</w:t>
            </w:r>
          </w:p>
        </w:tc>
        <w:tc>
          <w:tcPr>
            <w:tcW w:w="1260" w:type="dxa"/>
            <w:vAlign w:val="bottom"/>
          </w:tcPr>
          <w:p w14:paraId="79612B94" w14:textId="52EED508"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Process</w:t>
            </w:r>
          </w:p>
        </w:tc>
        <w:tc>
          <w:tcPr>
            <w:tcW w:w="990" w:type="dxa"/>
            <w:vAlign w:val="bottom"/>
          </w:tcPr>
          <w:p w14:paraId="1FD1C3AE" w14:textId="5F352D98"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170" w:type="dxa"/>
            <w:vAlign w:val="bottom"/>
          </w:tcPr>
          <w:p w14:paraId="4D4CA7E0" w14:textId="6BE036F9"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Registry</w:t>
            </w:r>
          </w:p>
        </w:tc>
        <w:tc>
          <w:tcPr>
            <w:tcW w:w="1170" w:type="dxa"/>
            <w:vAlign w:val="bottom"/>
          </w:tcPr>
          <w:p w14:paraId="431F8D31" w14:textId="79311536"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2C786B9E" w14:textId="78D3DF89"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r>
      <w:tr w:rsidR="00312ED8" w:rsidRPr="00AC5121" w14:paraId="141A4BF9" w14:textId="77777777" w:rsidTr="00312ED8">
        <w:tc>
          <w:tcPr>
            <w:tcW w:w="1003" w:type="dxa"/>
            <w:vAlign w:val="bottom"/>
          </w:tcPr>
          <w:p w14:paraId="6280FDAF" w14:textId="69DC0FCD"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498</w:t>
            </w:r>
            <w:r w:rsidRPr="00A8439B">
              <w:rPr>
                <w:rFonts w:cstheme="minorHAnsi"/>
                <w:color w:val="000000"/>
                <w:sz w:val="18"/>
                <w:szCs w:val="18"/>
                <w:vertAlign w:val="superscript"/>
              </w:rPr>
              <w:t>+</w:t>
            </w:r>
            <w:r>
              <w:rPr>
                <w:rFonts w:cstheme="minorHAnsi"/>
                <w:color w:val="000000"/>
                <w:sz w:val="18"/>
                <w:szCs w:val="18"/>
              </w:rPr>
              <w:t xml:space="preserve"> </w:t>
            </w:r>
          </w:p>
          <w:p w14:paraId="0F8EFD75" w14:textId="26569438"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(NEW for 2024)</w:t>
            </w:r>
          </w:p>
        </w:tc>
        <w:tc>
          <w:tcPr>
            <w:tcW w:w="1620" w:type="dxa"/>
            <w:vAlign w:val="bottom"/>
          </w:tcPr>
          <w:p w14:paraId="7B9E27AC" w14:textId="4F7D4D99"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Connection to Community Service Provider</w:t>
            </w:r>
          </w:p>
        </w:tc>
        <w:tc>
          <w:tcPr>
            <w:tcW w:w="1260" w:type="dxa"/>
            <w:vAlign w:val="bottom"/>
          </w:tcPr>
          <w:p w14:paraId="7D64FE32" w14:textId="752D4107"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Process</w:t>
            </w:r>
          </w:p>
        </w:tc>
        <w:tc>
          <w:tcPr>
            <w:tcW w:w="990" w:type="dxa"/>
            <w:vAlign w:val="bottom"/>
          </w:tcPr>
          <w:p w14:paraId="2678C904" w14:textId="2FE7F754"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170" w:type="dxa"/>
            <w:vAlign w:val="bottom"/>
          </w:tcPr>
          <w:p w14:paraId="02C453E2" w14:textId="18C4B2E8"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Registry</w:t>
            </w:r>
          </w:p>
        </w:tc>
        <w:tc>
          <w:tcPr>
            <w:tcW w:w="1170" w:type="dxa"/>
            <w:vAlign w:val="bottom"/>
          </w:tcPr>
          <w:p w14:paraId="6C2E57E6" w14:textId="4D103949"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48EF0186" w14:textId="0272788B"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r>
      <w:tr w:rsidR="00312ED8" w:rsidRPr="00AC5121" w14:paraId="49B1E2D1" w14:textId="77777777" w:rsidTr="00312ED8">
        <w:tc>
          <w:tcPr>
            <w:tcW w:w="1003" w:type="dxa"/>
            <w:vAlign w:val="bottom"/>
          </w:tcPr>
          <w:p w14:paraId="122A0BFE" w14:textId="77777777"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 xml:space="preserve">503 </w:t>
            </w:r>
          </w:p>
          <w:p w14:paraId="6C935E1A" w14:textId="36E5AF9B"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lastRenderedPageBreak/>
              <w:t>(NEW for 2024)</w:t>
            </w:r>
          </w:p>
        </w:tc>
        <w:tc>
          <w:tcPr>
            <w:tcW w:w="1620" w:type="dxa"/>
            <w:vAlign w:val="bottom"/>
          </w:tcPr>
          <w:p w14:paraId="6C8E0401" w14:textId="0514EE2A"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lastRenderedPageBreak/>
              <w:t xml:space="preserve">Gains in Patient Activation </w:t>
            </w:r>
            <w:r>
              <w:rPr>
                <w:rFonts w:cstheme="minorHAnsi"/>
                <w:color w:val="000000"/>
                <w:sz w:val="18"/>
                <w:szCs w:val="18"/>
              </w:rPr>
              <w:lastRenderedPageBreak/>
              <w:t>Measure (PAM®) Scores at 12 Months</w:t>
            </w:r>
          </w:p>
        </w:tc>
        <w:tc>
          <w:tcPr>
            <w:tcW w:w="1260" w:type="dxa"/>
            <w:vAlign w:val="bottom"/>
          </w:tcPr>
          <w:p w14:paraId="1F3C7E3F" w14:textId="54F2CC11"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lastRenderedPageBreak/>
              <w:t>PRO-PM</w:t>
            </w:r>
          </w:p>
        </w:tc>
        <w:tc>
          <w:tcPr>
            <w:tcW w:w="990" w:type="dxa"/>
            <w:vAlign w:val="bottom"/>
          </w:tcPr>
          <w:p w14:paraId="6EC3EF4E" w14:textId="700AE4A5"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Y</w:t>
            </w:r>
          </w:p>
        </w:tc>
        <w:tc>
          <w:tcPr>
            <w:tcW w:w="1170" w:type="dxa"/>
            <w:vAlign w:val="bottom"/>
          </w:tcPr>
          <w:p w14:paraId="6DC07AEB" w14:textId="1C9895AE" w:rsidR="00312ED8" w:rsidRDefault="00312ED8" w:rsidP="00AC5121">
            <w:pPr>
              <w:autoSpaceDE w:val="0"/>
              <w:autoSpaceDN w:val="0"/>
              <w:adjustRightInd w:val="0"/>
              <w:jc w:val="center"/>
              <w:rPr>
                <w:rFonts w:cstheme="minorHAnsi"/>
                <w:color w:val="000000"/>
                <w:sz w:val="18"/>
                <w:szCs w:val="18"/>
              </w:rPr>
            </w:pPr>
            <w:r>
              <w:rPr>
                <w:rFonts w:cstheme="minorHAnsi"/>
                <w:color w:val="000000"/>
                <w:sz w:val="18"/>
                <w:szCs w:val="18"/>
              </w:rPr>
              <w:t xml:space="preserve">Registry </w:t>
            </w:r>
          </w:p>
        </w:tc>
        <w:tc>
          <w:tcPr>
            <w:tcW w:w="1170" w:type="dxa"/>
            <w:vAlign w:val="bottom"/>
          </w:tcPr>
          <w:p w14:paraId="6F6D24DF" w14:textId="24B2E90A"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c>
          <w:tcPr>
            <w:tcW w:w="1260" w:type="dxa"/>
            <w:vAlign w:val="bottom"/>
          </w:tcPr>
          <w:p w14:paraId="492C75D9" w14:textId="7EA2DA47" w:rsidR="00312ED8" w:rsidRDefault="00312ED8" w:rsidP="009C7D5E">
            <w:pPr>
              <w:autoSpaceDE w:val="0"/>
              <w:autoSpaceDN w:val="0"/>
              <w:adjustRightInd w:val="0"/>
              <w:jc w:val="center"/>
              <w:rPr>
                <w:rFonts w:cstheme="minorHAnsi"/>
                <w:color w:val="000000"/>
                <w:sz w:val="18"/>
                <w:szCs w:val="18"/>
              </w:rPr>
            </w:pPr>
            <w:r>
              <w:rPr>
                <w:rFonts w:cstheme="minorHAnsi"/>
                <w:color w:val="000000"/>
                <w:sz w:val="18"/>
                <w:szCs w:val="18"/>
              </w:rPr>
              <w:t>N</w:t>
            </w:r>
          </w:p>
        </w:tc>
      </w:tr>
    </w:tbl>
    <w:p w14:paraId="293B1F0A" w14:textId="61F89B42" w:rsidR="00133FC3" w:rsidRDefault="00133FC3" w:rsidP="00AC5121">
      <w:pPr>
        <w:rPr>
          <w:sz w:val="20"/>
          <w:szCs w:val="20"/>
        </w:rPr>
      </w:pPr>
      <w:r w:rsidRPr="00AA1438">
        <w:rPr>
          <w:sz w:val="20"/>
          <w:szCs w:val="20"/>
        </w:rPr>
        <w:t>^ Measures have substantive changes to measure specifications</w:t>
      </w:r>
      <w:r w:rsidR="001143AA" w:rsidRPr="00AA1438">
        <w:rPr>
          <w:sz w:val="20"/>
          <w:szCs w:val="20"/>
        </w:rPr>
        <w:t xml:space="preserve"> relative to </w:t>
      </w:r>
      <w:r w:rsidR="007D6A52" w:rsidRPr="00AA1438">
        <w:rPr>
          <w:sz w:val="20"/>
          <w:szCs w:val="20"/>
        </w:rPr>
        <w:t>202</w:t>
      </w:r>
      <w:r w:rsidR="00AA1438" w:rsidRPr="00AA1438">
        <w:rPr>
          <w:sz w:val="20"/>
          <w:szCs w:val="20"/>
        </w:rPr>
        <w:t>3</w:t>
      </w:r>
      <w:r w:rsidRPr="00AA1438">
        <w:rPr>
          <w:sz w:val="20"/>
          <w:szCs w:val="20"/>
        </w:rPr>
        <w:t>.</w:t>
      </w:r>
      <w:r w:rsidRPr="008012D6">
        <w:rPr>
          <w:sz w:val="20"/>
          <w:szCs w:val="20"/>
        </w:rPr>
        <w:t xml:space="preserve"> </w:t>
      </w:r>
    </w:p>
    <w:p w14:paraId="35518991" w14:textId="4CD4F470" w:rsidR="00923521" w:rsidRDefault="00923521" w:rsidP="00AC5121">
      <w:pPr>
        <w:rPr>
          <w:sz w:val="20"/>
          <w:szCs w:val="20"/>
        </w:rPr>
      </w:pPr>
      <w:r w:rsidRPr="00923521">
        <w:rPr>
          <w:sz w:val="20"/>
          <w:szCs w:val="20"/>
          <w:vertAlign w:val="superscript"/>
        </w:rPr>
        <w:t>+</w:t>
      </w:r>
      <w:r>
        <w:rPr>
          <w:sz w:val="20"/>
          <w:szCs w:val="20"/>
        </w:rPr>
        <w:t xml:space="preserve"> Measure included in 2024 Physiatry Specialty Measure Set</w:t>
      </w:r>
    </w:p>
    <w:p w14:paraId="5C0B886A" w14:textId="5E1A62EA" w:rsidR="00FA4AA6" w:rsidRPr="008012D6" w:rsidRDefault="00FA4AA6" w:rsidP="00AC5121">
      <w:pPr>
        <w:rPr>
          <w:sz w:val="20"/>
          <w:szCs w:val="20"/>
        </w:rPr>
      </w:pPr>
      <w:r>
        <w:rPr>
          <w:sz w:val="20"/>
          <w:szCs w:val="20"/>
        </w:rPr>
        <w:t xml:space="preserve">* Information based on benchmarks released on </w:t>
      </w:r>
      <w:r w:rsidR="009B5C59">
        <w:rPr>
          <w:sz w:val="20"/>
          <w:szCs w:val="20"/>
        </w:rPr>
        <w:t>2/02</w:t>
      </w:r>
      <w:r>
        <w:rPr>
          <w:sz w:val="20"/>
          <w:szCs w:val="20"/>
        </w:rPr>
        <w:t>/202</w:t>
      </w:r>
      <w:r w:rsidR="009B5C59">
        <w:rPr>
          <w:sz w:val="20"/>
          <w:szCs w:val="20"/>
        </w:rPr>
        <w:t>4</w:t>
      </w:r>
      <w:r w:rsidR="009718F0">
        <w:rPr>
          <w:sz w:val="20"/>
          <w:szCs w:val="20"/>
        </w:rPr>
        <w:t>, which may be updated</w:t>
      </w:r>
      <w:r w:rsidR="009718F0" w:rsidRPr="009718F0">
        <w:rPr>
          <w:sz w:val="20"/>
          <w:szCs w:val="20"/>
        </w:rPr>
        <w:t xml:space="preserve"> over the course of the year. To check for the most recent benchmark data, </w:t>
      </w:r>
      <w:r w:rsidR="003F150E">
        <w:rPr>
          <w:sz w:val="20"/>
          <w:szCs w:val="20"/>
        </w:rPr>
        <w:t xml:space="preserve">click </w:t>
      </w:r>
      <w:hyperlink r:id="rId21" w:history="1">
        <w:r w:rsidR="003F150E" w:rsidRPr="003F150E">
          <w:rPr>
            <w:rStyle w:val="Hyperlink"/>
            <w:sz w:val="20"/>
            <w:szCs w:val="20"/>
          </w:rPr>
          <w:t>here.</w:t>
        </w:r>
      </w:hyperlink>
    </w:p>
    <w:p w14:paraId="2AF4F707" w14:textId="738CC9A5" w:rsidR="008142E7" w:rsidRDefault="008142E7" w:rsidP="00AC5121"/>
    <w:p w14:paraId="6C1D9EA2" w14:textId="77777777" w:rsidR="00CD2C18" w:rsidRPr="00905C2B" w:rsidRDefault="00CD2C18" w:rsidP="00CD2C18">
      <w:pPr>
        <w:rPr>
          <w:rFonts w:cstheme="minorHAnsi"/>
        </w:rPr>
      </w:pPr>
      <w:r w:rsidRPr="00905C2B">
        <w:rPr>
          <w:rFonts w:cstheme="minorHAnsi"/>
          <w:b/>
          <w:bCs/>
        </w:rPr>
        <w:t>Where Can I Find Additional Information?</w:t>
      </w:r>
    </w:p>
    <w:p w14:paraId="475BA9FC" w14:textId="27A6F5F2" w:rsidR="00CD2C18" w:rsidRPr="00905C2B" w:rsidRDefault="00CD2C18" w:rsidP="00CD2C18">
      <w:pPr>
        <w:rPr>
          <w:rFonts w:cstheme="minorHAnsi"/>
        </w:rPr>
      </w:pPr>
      <w:r w:rsidRPr="00905C2B">
        <w:rPr>
          <w:rFonts w:cstheme="minorHAnsi"/>
        </w:rPr>
        <w:t xml:space="preserve">Additional information about </w:t>
      </w:r>
      <w:r>
        <w:rPr>
          <w:rFonts w:cstheme="minorHAnsi"/>
        </w:rPr>
        <w:t>the Quality category can be</w:t>
      </w:r>
      <w:r w:rsidRPr="00905C2B">
        <w:rPr>
          <w:rFonts w:cstheme="minorHAnsi"/>
        </w:rPr>
        <w:t xml:space="preserve"> found </w:t>
      </w:r>
      <w:hyperlink r:id="rId22" w:history="1">
        <w:r w:rsidRPr="00905C2B">
          <w:rPr>
            <w:rStyle w:val="Hyperlink"/>
            <w:rFonts w:cstheme="minorHAnsi"/>
          </w:rPr>
          <w:t>here</w:t>
        </w:r>
      </w:hyperlink>
      <w:r w:rsidRPr="00905C2B">
        <w:rPr>
          <w:rFonts w:cstheme="minorHAnsi"/>
        </w:rPr>
        <w:t xml:space="preserve">, as well as through the </w:t>
      </w:r>
      <w:hyperlink r:id="rId23" w:history="1">
        <w:r w:rsidRPr="00905C2B">
          <w:rPr>
            <w:rStyle w:val="Hyperlink"/>
            <w:rFonts w:cstheme="minorHAnsi"/>
          </w:rPr>
          <w:t>QPP Resource Library</w:t>
        </w:r>
      </w:hyperlink>
      <w:r w:rsidRPr="00905C2B">
        <w:rPr>
          <w:rFonts w:cstheme="minorHAnsi"/>
        </w:rPr>
        <w:t xml:space="preserve">. </w:t>
      </w:r>
    </w:p>
    <w:p w14:paraId="6A9E1B54" w14:textId="77777777" w:rsidR="00AA158E" w:rsidRPr="00AA158E" w:rsidRDefault="00AA158E" w:rsidP="00AA158E"/>
    <w:sectPr w:rsidR="00AA158E" w:rsidRPr="00AA158E" w:rsidSect="00C96FF8">
      <w:pgSz w:w="12240" w:h="15840" w:code="1"/>
      <w:pgMar w:top="1440" w:right="1440" w:bottom="1440" w:left="1440"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M" w:date="2023-01-18T23:18:00Z" w:initials="CM">
    <w:p w14:paraId="3800DD1D" w14:textId="77777777" w:rsidR="00312ED8" w:rsidRDefault="005C6A63" w:rsidP="009E62B9">
      <w:pPr>
        <w:pStyle w:val="CommentText"/>
      </w:pPr>
      <w:r>
        <w:rPr>
          <w:rStyle w:val="CommentReference"/>
        </w:rPr>
        <w:annotationRef/>
      </w:r>
      <w:r w:rsidR="00312ED8">
        <w:t>Add link to MVP Fact Sheet when posted online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00D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FCB7" w16cex:dateUtc="2023-01-19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00DD1D" w16cid:durableId="2772FC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8C2F6" w14:textId="77777777" w:rsidR="00A65B27" w:rsidRDefault="00A65B27" w:rsidP="00EF3D84">
      <w:r>
        <w:separator/>
      </w:r>
    </w:p>
  </w:endnote>
  <w:endnote w:type="continuationSeparator" w:id="0">
    <w:p w14:paraId="216E8155" w14:textId="77777777" w:rsidR="00A65B27" w:rsidRDefault="00A65B27" w:rsidP="00EF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Univers LT Std 45 Light">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1FA0" w14:textId="77777777" w:rsidR="00A65B27" w:rsidRDefault="00A65B27" w:rsidP="00EF3D84">
      <w:r>
        <w:separator/>
      </w:r>
    </w:p>
  </w:footnote>
  <w:footnote w:type="continuationSeparator" w:id="0">
    <w:p w14:paraId="37CF688E" w14:textId="77777777" w:rsidR="00A65B27" w:rsidRDefault="00A65B27" w:rsidP="00EF3D84">
      <w:r>
        <w:continuationSeparator/>
      </w:r>
    </w:p>
  </w:footnote>
  <w:footnote w:id="1">
    <w:p w14:paraId="62234F11" w14:textId="4A28FBC5" w:rsidR="003A5105" w:rsidRDefault="003A5105" w:rsidP="003A5105">
      <w:pPr>
        <w:pStyle w:val="FootnoteText"/>
      </w:pPr>
      <w:r>
        <w:rPr>
          <w:rStyle w:val="FootnoteReference"/>
        </w:rPr>
        <w:footnoteRef/>
      </w:r>
      <w:r>
        <w:t xml:space="preserve"> To view the Physical Medicine </w:t>
      </w:r>
      <w:r w:rsidR="00240216">
        <w:t>s</w:t>
      </w:r>
      <w:r>
        <w:t xml:space="preserve">pecialty set, please use the filters in the </w:t>
      </w:r>
      <w:hyperlink r:id="rId1" w:history="1">
        <w:r w:rsidRPr="00EF5F5B">
          <w:rPr>
            <w:rStyle w:val="Hyperlink"/>
          </w:rPr>
          <w:t>Quality Measure search tool</w:t>
        </w:r>
      </w:hyperlink>
      <w:r>
        <w:t>.</w:t>
      </w:r>
      <w:r w:rsidR="00240216">
        <w:t xml:space="preserve"> Quality measures included in the Physical Medicine specialty set are also indicated in the measure table at the end of this document.</w:t>
      </w:r>
    </w:p>
  </w:footnote>
  <w:footnote w:id="2">
    <w:p w14:paraId="40DB8ED6" w14:textId="2D763E6A" w:rsidR="00FA1A17" w:rsidRDefault="00FA1A17">
      <w:pPr>
        <w:pStyle w:val="FootnoteText"/>
      </w:pPr>
      <w:r>
        <w:rPr>
          <w:rStyle w:val="FootnoteReference"/>
        </w:rPr>
        <w:footnoteRef/>
      </w:r>
      <w:r>
        <w:t xml:space="preserve"> Note that in certain situations, a clinician </w:t>
      </w:r>
      <w:r w:rsidR="000E2072">
        <w:t xml:space="preserve">or group </w:t>
      </w:r>
      <w:r>
        <w:t>may qualify for reweighting of a</w:t>
      </w:r>
      <w:r w:rsidR="000E2072">
        <w:t xml:space="preserve"> performance category, which may result in the Quality category contributing </w:t>
      </w:r>
      <w:r w:rsidR="00E5080B">
        <w:t>more weight towards the</w:t>
      </w:r>
      <w:r w:rsidR="000E2072">
        <w:t xml:space="preserve"> MIPS final score. For example, if CMS determines that a physiatrist is hospital-based, </w:t>
      </w:r>
      <w:r w:rsidR="00E5080B">
        <w:t xml:space="preserve">he/she is </w:t>
      </w:r>
      <w:r w:rsidR="00F463B1">
        <w:t xml:space="preserve">automatically </w:t>
      </w:r>
      <w:r w:rsidR="00E5080B">
        <w:t xml:space="preserve">exempt from the Promoting Interoperability </w:t>
      </w:r>
      <w:r w:rsidR="00EF3B10">
        <w:t xml:space="preserve">(PI) </w:t>
      </w:r>
      <w:r w:rsidR="00E5080B">
        <w:t>category. CMS will re-weight th</w:t>
      </w:r>
      <w:r w:rsidR="00EF3B10">
        <w:t xml:space="preserve">e PI </w:t>
      </w:r>
      <w:r w:rsidR="00E5080B">
        <w:t xml:space="preserve">category to 0% and </w:t>
      </w:r>
      <w:r w:rsidR="00E94426">
        <w:t xml:space="preserve">generally </w:t>
      </w:r>
      <w:r w:rsidR="00E5080B">
        <w:t>redistribute its weight</w:t>
      </w:r>
      <w:r w:rsidR="00F463B1">
        <w:t xml:space="preserve"> (25%)</w:t>
      </w:r>
      <w:r w:rsidR="00E5080B">
        <w:t xml:space="preserve"> to</w:t>
      </w:r>
      <w:r w:rsidR="00F463B1">
        <w:t xml:space="preserve"> the</w:t>
      </w:r>
      <w:r w:rsidR="00E5080B">
        <w:t xml:space="preserve"> Quality category so tha</w:t>
      </w:r>
      <w:r w:rsidR="00F463B1">
        <w:t xml:space="preserve">t it comprises 55% of the clinician’s final MIPS score.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B84A48"/>
    <w:multiLevelType w:val="hybridMultilevel"/>
    <w:tmpl w:val="5421D8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4A1700"/>
    <w:multiLevelType w:val="hybridMultilevel"/>
    <w:tmpl w:val="D1789F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101251"/>
    <w:multiLevelType w:val="hybridMultilevel"/>
    <w:tmpl w:val="B860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379EA"/>
    <w:multiLevelType w:val="multilevel"/>
    <w:tmpl w:val="9F32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D2EE0"/>
    <w:multiLevelType w:val="multilevel"/>
    <w:tmpl w:val="190C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9D4D69"/>
    <w:multiLevelType w:val="hybridMultilevel"/>
    <w:tmpl w:val="D486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25CE2"/>
    <w:multiLevelType w:val="hybridMultilevel"/>
    <w:tmpl w:val="0EE6DABE"/>
    <w:lvl w:ilvl="0" w:tplc="FED0094E">
      <w:start w:val="1"/>
      <w:numFmt w:val="bullet"/>
      <w:lvlText w:val="o"/>
      <w:lvlJc w:val="left"/>
      <w:pPr>
        <w:ind w:left="360" w:hanging="3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F20577B"/>
    <w:multiLevelType w:val="multilevel"/>
    <w:tmpl w:val="095693D8"/>
    <w:lvl w:ilvl="0">
      <w:start w:val="1"/>
      <w:numFmt w:val="bullet"/>
      <w:lvlText w:val=""/>
      <w:lvlJc w:val="left"/>
      <w:pPr>
        <w:tabs>
          <w:tab w:val="num" w:pos="720"/>
        </w:tabs>
        <w:ind w:left="720" w:hanging="360"/>
      </w:pPr>
      <w:rPr>
        <w:rFonts w:ascii="Symbol" w:hAnsi="Symbol" w:hint="default"/>
        <w:sz w:val="20"/>
      </w:rPr>
    </w:lvl>
    <w:lvl w:ilvl="1">
      <w:start w:val="14"/>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72653B"/>
    <w:multiLevelType w:val="hybridMultilevel"/>
    <w:tmpl w:val="9A4E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0031D"/>
    <w:multiLevelType w:val="hybridMultilevel"/>
    <w:tmpl w:val="1AB0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2544F"/>
    <w:multiLevelType w:val="hybridMultilevel"/>
    <w:tmpl w:val="2696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E022A"/>
    <w:multiLevelType w:val="hybridMultilevel"/>
    <w:tmpl w:val="817CF016"/>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E8444A"/>
    <w:multiLevelType w:val="hybridMultilevel"/>
    <w:tmpl w:val="13FE3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4C5294"/>
    <w:multiLevelType w:val="hybridMultilevel"/>
    <w:tmpl w:val="7E90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77A17"/>
    <w:multiLevelType w:val="multilevel"/>
    <w:tmpl w:val="54522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5788192">
    <w:abstractNumId w:val="1"/>
  </w:num>
  <w:num w:numId="2" w16cid:durableId="1654528390">
    <w:abstractNumId w:val="11"/>
  </w:num>
  <w:num w:numId="3" w16cid:durableId="1105921859">
    <w:abstractNumId w:val="6"/>
  </w:num>
  <w:num w:numId="4" w16cid:durableId="2136408548">
    <w:abstractNumId w:val="14"/>
  </w:num>
  <w:num w:numId="5" w16cid:durableId="452481285">
    <w:abstractNumId w:val="8"/>
  </w:num>
  <w:num w:numId="6" w16cid:durableId="1467577748">
    <w:abstractNumId w:val="13"/>
  </w:num>
  <w:num w:numId="7" w16cid:durableId="243147893">
    <w:abstractNumId w:val="12"/>
  </w:num>
  <w:num w:numId="8" w16cid:durableId="1090471953">
    <w:abstractNumId w:val="0"/>
  </w:num>
  <w:num w:numId="9" w16cid:durableId="29499648">
    <w:abstractNumId w:val="3"/>
  </w:num>
  <w:num w:numId="10" w16cid:durableId="1863015260">
    <w:abstractNumId w:val="7"/>
  </w:num>
  <w:num w:numId="11" w16cid:durableId="243417509">
    <w:abstractNumId w:val="2"/>
  </w:num>
  <w:num w:numId="12" w16cid:durableId="1826312073">
    <w:abstractNumId w:val="10"/>
  </w:num>
  <w:num w:numId="13" w16cid:durableId="1123109277">
    <w:abstractNumId w:val="5"/>
  </w:num>
  <w:num w:numId="14" w16cid:durableId="298732158">
    <w:abstractNumId w:val="4"/>
  </w:num>
  <w:num w:numId="15" w16cid:durableId="114454409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
    <w15:presenceInfo w15:providerId="None" w15:userI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21"/>
    <w:rsid w:val="000001C3"/>
    <w:rsid w:val="00002EF8"/>
    <w:rsid w:val="000119D5"/>
    <w:rsid w:val="00015FEC"/>
    <w:rsid w:val="00016D9F"/>
    <w:rsid w:val="00032103"/>
    <w:rsid w:val="00034C55"/>
    <w:rsid w:val="00034E73"/>
    <w:rsid w:val="00052A8D"/>
    <w:rsid w:val="00060BBB"/>
    <w:rsid w:val="00080274"/>
    <w:rsid w:val="0008218B"/>
    <w:rsid w:val="00086123"/>
    <w:rsid w:val="0009468F"/>
    <w:rsid w:val="000B421E"/>
    <w:rsid w:val="000B7A78"/>
    <w:rsid w:val="000C0198"/>
    <w:rsid w:val="000C4B5D"/>
    <w:rsid w:val="000D5520"/>
    <w:rsid w:val="000D6DCB"/>
    <w:rsid w:val="000E2072"/>
    <w:rsid w:val="00112536"/>
    <w:rsid w:val="001143AA"/>
    <w:rsid w:val="001170B7"/>
    <w:rsid w:val="001306AE"/>
    <w:rsid w:val="001338F9"/>
    <w:rsid w:val="00133FC3"/>
    <w:rsid w:val="001357D3"/>
    <w:rsid w:val="001612BE"/>
    <w:rsid w:val="00162212"/>
    <w:rsid w:val="001648F1"/>
    <w:rsid w:val="00172E41"/>
    <w:rsid w:val="00182631"/>
    <w:rsid w:val="00193FCD"/>
    <w:rsid w:val="001C1F70"/>
    <w:rsid w:val="001E2713"/>
    <w:rsid w:val="002138E7"/>
    <w:rsid w:val="002263CF"/>
    <w:rsid w:val="00240216"/>
    <w:rsid w:val="00240C58"/>
    <w:rsid w:val="00266D0A"/>
    <w:rsid w:val="00283898"/>
    <w:rsid w:val="00284BD6"/>
    <w:rsid w:val="002923C3"/>
    <w:rsid w:val="002A4427"/>
    <w:rsid w:val="002B4DFB"/>
    <w:rsid w:val="002C79E9"/>
    <w:rsid w:val="002D78FF"/>
    <w:rsid w:val="00302D48"/>
    <w:rsid w:val="00307976"/>
    <w:rsid w:val="0031202E"/>
    <w:rsid w:val="00312ED8"/>
    <w:rsid w:val="003133A5"/>
    <w:rsid w:val="003135D6"/>
    <w:rsid w:val="00325385"/>
    <w:rsid w:val="00332F22"/>
    <w:rsid w:val="00336F41"/>
    <w:rsid w:val="003603B6"/>
    <w:rsid w:val="00361540"/>
    <w:rsid w:val="00363AD3"/>
    <w:rsid w:val="00366783"/>
    <w:rsid w:val="003669F6"/>
    <w:rsid w:val="00366EC9"/>
    <w:rsid w:val="00385771"/>
    <w:rsid w:val="003905F8"/>
    <w:rsid w:val="003A4C37"/>
    <w:rsid w:val="003A5105"/>
    <w:rsid w:val="003D078E"/>
    <w:rsid w:val="003E530A"/>
    <w:rsid w:val="003F150E"/>
    <w:rsid w:val="00436B27"/>
    <w:rsid w:val="004D1FFB"/>
    <w:rsid w:val="004E5FDB"/>
    <w:rsid w:val="00515808"/>
    <w:rsid w:val="00532577"/>
    <w:rsid w:val="00535ACD"/>
    <w:rsid w:val="005542D9"/>
    <w:rsid w:val="00582D61"/>
    <w:rsid w:val="00596079"/>
    <w:rsid w:val="005A00F6"/>
    <w:rsid w:val="005B0941"/>
    <w:rsid w:val="005B1A7A"/>
    <w:rsid w:val="005C223E"/>
    <w:rsid w:val="005C6A63"/>
    <w:rsid w:val="005D19AD"/>
    <w:rsid w:val="005F2586"/>
    <w:rsid w:val="00626B2A"/>
    <w:rsid w:val="00627FE2"/>
    <w:rsid w:val="006617CA"/>
    <w:rsid w:val="006831A7"/>
    <w:rsid w:val="00691B9D"/>
    <w:rsid w:val="006A3C93"/>
    <w:rsid w:val="006A7211"/>
    <w:rsid w:val="006C48CD"/>
    <w:rsid w:val="006D13EF"/>
    <w:rsid w:val="006D353A"/>
    <w:rsid w:val="006F256F"/>
    <w:rsid w:val="006F6278"/>
    <w:rsid w:val="00702E0F"/>
    <w:rsid w:val="00713617"/>
    <w:rsid w:val="00716D87"/>
    <w:rsid w:val="00717DE3"/>
    <w:rsid w:val="00735E07"/>
    <w:rsid w:val="00752B2F"/>
    <w:rsid w:val="00752CF5"/>
    <w:rsid w:val="007655DB"/>
    <w:rsid w:val="00765F41"/>
    <w:rsid w:val="00780480"/>
    <w:rsid w:val="00785E38"/>
    <w:rsid w:val="007A5479"/>
    <w:rsid w:val="007B744B"/>
    <w:rsid w:val="007C3C4E"/>
    <w:rsid w:val="007D6A52"/>
    <w:rsid w:val="007E44AD"/>
    <w:rsid w:val="007F02D8"/>
    <w:rsid w:val="008012D6"/>
    <w:rsid w:val="008142E7"/>
    <w:rsid w:val="00826CB3"/>
    <w:rsid w:val="008364D2"/>
    <w:rsid w:val="00874621"/>
    <w:rsid w:val="00882BCE"/>
    <w:rsid w:val="008841AB"/>
    <w:rsid w:val="0088572C"/>
    <w:rsid w:val="00885C2D"/>
    <w:rsid w:val="00886319"/>
    <w:rsid w:val="008B1507"/>
    <w:rsid w:val="008B2F16"/>
    <w:rsid w:val="008B536E"/>
    <w:rsid w:val="008B7914"/>
    <w:rsid w:val="008C417C"/>
    <w:rsid w:val="008E10FC"/>
    <w:rsid w:val="008E4F27"/>
    <w:rsid w:val="0090192B"/>
    <w:rsid w:val="00901947"/>
    <w:rsid w:val="00903640"/>
    <w:rsid w:val="00922169"/>
    <w:rsid w:val="00923521"/>
    <w:rsid w:val="00927022"/>
    <w:rsid w:val="0093500A"/>
    <w:rsid w:val="00941647"/>
    <w:rsid w:val="0094576E"/>
    <w:rsid w:val="0095554F"/>
    <w:rsid w:val="00962920"/>
    <w:rsid w:val="009718F0"/>
    <w:rsid w:val="00995433"/>
    <w:rsid w:val="009A38CD"/>
    <w:rsid w:val="009A571E"/>
    <w:rsid w:val="009B5C59"/>
    <w:rsid w:val="009C46E7"/>
    <w:rsid w:val="009C7D5E"/>
    <w:rsid w:val="009D5BD0"/>
    <w:rsid w:val="009E02CF"/>
    <w:rsid w:val="00A1589B"/>
    <w:rsid w:val="00A31921"/>
    <w:rsid w:val="00A50E67"/>
    <w:rsid w:val="00A65B27"/>
    <w:rsid w:val="00A661BD"/>
    <w:rsid w:val="00A81E1F"/>
    <w:rsid w:val="00AA1438"/>
    <w:rsid w:val="00AA158E"/>
    <w:rsid w:val="00AB75D3"/>
    <w:rsid w:val="00AC5121"/>
    <w:rsid w:val="00AD11B1"/>
    <w:rsid w:val="00AD3123"/>
    <w:rsid w:val="00AF456E"/>
    <w:rsid w:val="00AF4BFA"/>
    <w:rsid w:val="00B05CCA"/>
    <w:rsid w:val="00B07A59"/>
    <w:rsid w:val="00B12D1D"/>
    <w:rsid w:val="00B1716A"/>
    <w:rsid w:val="00B17DBB"/>
    <w:rsid w:val="00B3770E"/>
    <w:rsid w:val="00B4135D"/>
    <w:rsid w:val="00B517D6"/>
    <w:rsid w:val="00B52246"/>
    <w:rsid w:val="00B7540C"/>
    <w:rsid w:val="00B75A16"/>
    <w:rsid w:val="00B767E5"/>
    <w:rsid w:val="00B90CEE"/>
    <w:rsid w:val="00BB1BD2"/>
    <w:rsid w:val="00BC2324"/>
    <w:rsid w:val="00BC2F6D"/>
    <w:rsid w:val="00BD2891"/>
    <w:rsid w:val="00BE6A0F"/>
    <w:rsid w:val="00BF2442"/>
    <w:rsid w:val="00C04C9A"/>
    <w:rsid w:val="00C0796E"/>
    <w:rsid w:val="00C11D92"/>
    <w:rsid w:val="00C11E7F"/>
    <w:rsid w:val="00C133DE"/>
    <w:rsid w:val="00C21EF1"/>
    <w:rsid w:val="00C31329"/>
    <w:rsid w:val="00C42270"/>
    <w:rsid w:val="00C60E8E"/>
    <w:rsid w:val="00C96FF8"/>
    <w:rsid w:val="00CA556E"/>
    <w:rsid w:val="00CB6F90"/>
    <w:rsid w:val="00CC4370"/>
    <w:rsid w:val="00CC6D21"/>
    <w:rsid w:val="00CD2C18"/>
    <w:rsid w:val="00CD3FFE"/>
    <w:rsid w:val="00D043A8"/>
    <w:rsid w:val="00D111BD"/>
    <w:rsid w:val="00D154F0"/>
    <w:rsid w:val="00D17E30"/>
    <w:rsid w:val="00D66B86"/>
    <w:rsid w:val="00D826E7"/>
    <w:rsid w:val="00D904A3"/>
    <w:rsid w:val="00D9571C"/>
    <w:rsid w:val="00DB2211"/>
    <w:rsid w:val="00DC4211"/>
    <w:rsid w:val="00DE7403"/>
    <w:rsid w:val="00DF255B"/>
    <w:rsid w:val="00E07B06"/>
    <w:rsid w:val="00E10A78"/>
    <w:rsid w:val="00E26A8E"/>
    <w:rsid w:val="00E309DF"/>
    <w:rsid w:val="00E33EF1"/>
    <w:rsid w:val="00E5080B"/>
    <w:rsid w:val="00E528CE"/>
    <w:rsid w:val="00E57802"/>
    <w:rsid w:val="00E65546"/>
    <w:rsid w:val="00E93FD3"/>
    <w:rsid w:val="00E94426"/>
    <w:rsid w:val="00EB0103"/>
    <w:rsid w:val="00ED72FE"/>
    <w:rsid w:val="00EF3B10"/>
    <w:rsid w:val="00EF3D84"/>
    <w:rsid w:val="00EF5F5B"/>
    <w:rsid w:val="00F463B1"/>
    <w:rsid w:val="00F545C2"/>
    <w:rsid w:val="00F55953"/>
    <w:rsid w:val="00F71AF3"/>
    <w:rsid w:val="00F76F1F"/>
    <w:rsid w:val="00F83ED3"/>
    <w:rsid w:val="00F9417A"/>
    <w:rsid w:val="00FA1A17"/>
    <w:rsid w:val="00FA4AA6"/>
    <w:rsid w:val="00FB4AA4"/>
    <w:rsid w:val="00FC027E"/>
    <w:rsid w:val="00FD6A15"/>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1053"/>
  <w15:docId w15:val="{F89EB043-8BD2-B04C-BAEE-BAA044E0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5105"/>
    <w:rPr>
      <w:rFonts w:ascii="Calibri" w:eastAsiaTheme="minorHAns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121"/>
    <w:pPr>
      <w:autoSpaceDE w:val="0"/>
      <w:autoSpaceDN w:val="0"/>
      <w:adjustRightInd w:val="0"/>
    </w:pPr>
    <w:rPr>
      <w:rFonts w:ascii="Univers LT Std 45 Light" w:hAnsi="Univers LT Std 45 Light" w:cs="Univers LT Std 45 Light"/>
      <w:color w:val="000000"/>
    </w:rPr>
  </w:style>
  <w:style w:type="paragraph" w:customStyle="1" w:styleId="Pa3">
    <w:name w:val="Pa3"/>
    <w:basedOn w:val="Default"/>
    <w:next w:val="Default"/>
    <w:uiPriority w:val="99"/>
    <w:rsid w:val="00AC5121"/>
    <w:pPr>
      <w:spacing w:line="241" w:lineRule="atLeast"/>
    </w:pPr>
    <w:rPr>
      <w:rFonts w:cstheme="minorBidi"/>
      <w:color w:val="auto"/>
    </w:rPr>
  </w:style>
  <w:style w:type="paragraph" w:customStyle="1" w:styleId="Pa4">
    <w:name w:val="Pa4"/>
    <w:basedOn w:val="Default"/>
    <w:next w:val="Default"/>
    <w:uiPriority w:val="99"/>
    <w:rsid w:val="00AC5121"/>
    <w:pPr>
      <w:spacing w:line="181" w:lineRule="atLeast"/>
    </w:pPr>
    <w:rPr>
      <w:rFonts w:cstheme="minorBidi"/>
      <w:color w:val="auto"/>
    </w:rPr>
  </w:style>
  <w:style w:type="paragraph" w:customStyle="1" w:styleId="Pa5">
    <w:name w:val="Pa5"/>
    <w:basedOn w:val="Default"/>
    <w:next w:val="Default"/>
    <w:uiPriority w:val="99"/>
    <w:rsid w:val="00AC5121"/>
    <w:pPr>
      <w:spacing w:line="161" w:lineRule="atLeast"/>
    </w:pPr>
    <w:rPr>
      <w:rFonts w:cstheme="minorBidi"/>
      <w:color w:val="auto"/>
    </w:rPr>
  </w:style>
  <w:style w:type="character" w:styleId="Hyperlink">
    <w:name w:val="Hyperlink"/>
    <w:basedOn w:val="DefaultParagraphFont"/>
    <w:uiPriority w:val="99"/>
    <w:unhideWhenUsed/>
    <w:rsid w:val="00ED72FE"/>
    <w:rPr>
      <w:color w:val="0563C1" w:themeColor="hyperlink"/>
      <w:u w:val="single"/>
    </w:rPr>
  </w:style>
  <w:style w:type="character" w:styleId="UnresolvedMention">
    <w:name w:val="Unresolved Mention"/>
    <w:basedOn w:val="DefaultParagraphFont"/>
    <w:uiPriority w:val="99"/>
    <w:rsid w:val="00ED72FE"/>
    <w:rPr>
      <w:color w:val="808080"/>
      <w:shd w:val="clear" w:color="auto" w:fill="E6E6E6"/>
    </w:rPr>
  </w:style>
  <w:style w:type="character" w:styleId="CommentReference">
    <w:name w:val="annotation reference"/>
    <w:basedOn w:val="DefaultParagraphFont"/>
    <w:uiPriority w:val="99"/>
    <w:semiHidden/>
    <w:unhideWhenUsed/>
    <w:rsid w:val="00ED72FE"/>
    <w:rPr>
      <w:sz w:val="16"/>
      <w:szCs w:val="16"/>
    </w:rPr>
  </w:style>
  <w:style w:type="paragraph" w:styleId="CommentText">
    <w:name w:val="annotation text"/>
    <w:basedOn w:val="Normal"/>
    <w:link w:val="CommentTextChar"/>
    <w:uiPriority w:val="99"/>
    <w:unhideWhenUsed/>
    <w:rsid w:val="00ED72FE"/>
    <w:rPr>
      <w:rFonts w:asciiTheme="minorHAnsi" w:eastAsiaTheme="minorEastAsia" w:hAnsiTheme="minorHAnsi" w:cstheme="minorBidi"/>
      <w:sz w:val="20"/>
      <w:szCs w:val="20"/>
      <w:lang w:eastAsia="ko-KR"/>
    </w:rPr>
  </w:style>
  <w:style w:type="character" w:customStyle="1" w:styleId="CommentTextChar">
    <w:name w:val="Comment Text Char"/>
    <w:basedOn w:val="DefaultParagraphFont"/>
    <w:link w:val="CommentText"/>
    <w:uiPriority w:val="99"/>
    <w:rsid w:val="00ED72FE"/>
    <w:rPr>
      <w:sz w:val="20"/>
      <w:szCs w:val="20"/>
    </w:rPr>
  </w:style>
  <w:style w:type="paragraph" w:styleId="CommentSubject">
    <w:name w:val="annotation subject"/>
    <w:basedOn w:val="CommentText"/>
    <w:next w:val="CommentText"/>
    <w:link w:val="CommentSubjectChar"/>
    <w:uiPriority w:val="99"/>
    <w:semiHidden/>
    <w:unhideWhenUsed/>
    <w:rsid w:val="00ED72FE"/>
    <w:rPr>
      <w:b/>
      <w:bCs/>
    </w:rPr>
  </w:style>
  <w:style w:type="character" w:customStyle="1" w:styleId="CommentSubjectChar">
    <w:name w:val="Comment Subject Char"/>
    <w:basedOn w:val="CommentTextChar"/>
    <w:link w:val="CommentSubject"/>
    <w:uiPriority w:val="99"/>
    <w:semiHidden/>
    <w:rsid w:val="00ED72FE"/>
    <w:rPr>
      <w:b/>
      <w:bCs/>
      <w:sz w:val="20"/>
      <w:szCs w:val="20"/>
    </w:rPr>
  </w:style>
  <w:style w:type="paragraph" w:styleId="BalloonText">
    <w:name w:val="Balloon Text"/>
    <w:basedOn w:val="Normal"/>
    <w:link w:val="BalloonTextChar"/>
    <w:uiPriority w:val="99"/>
    <w:semiHidden/>
    <w:unhideWhenUsed/>
    <w:rsid w:val="00ED72FE"/>
    <w:rPr>
      <w:rFonts w:ascii="Times New Roman" w:eastAsiaTheme="minorEastAsia" w:hAnsi="Times New Roman" w:cs="Times New Roman"/>
      <w:sz w:val="26"/>
      <w:szCs w:val="26"/>
      <w:lang w:eastAsia="ko-KR"/>
    </w:rPr>
  </w:style>
  <w:style w:type="character" w:customStyle="1" w:styleId="BalloonTextChar">
    <w:name w:val="Balloon Text Char"/>
    <w:basedOn w:val="DefaultParagraphFont"/>
    <w:link w:val="BalloonText"/>
    <w:uiPriority w:val="99"/>
    <w:semiHidden/>
    <w:rsid w:val="00ED72FE"/>
    <w:rPr>
      <w:rFonts w:ascii="Times New Roman" w:hAnsi="Times New Roman" w:cs="Times New Roman"/>
      <w:sz w:val="26"/>
      <w:szCs w:val="26"/>
    </w:rPr>
  </w:style>
  <w:style w:type="paragraph" w:styleId="Revision">
    <w:name w:val="Revision"/>
    <w:hidden/>
    <w:uiPriority w:val="99"/>
    <w:semiHidden/>
    <w:rsid w:val="00002EF8"/>
  </w:style>
  <w:style w:type="character" w:styleId="FollowedHyperlink">
    <w:name w:val="FollowedHyperlink"/>
    <w:basedOn w:val="DefaultParagraphFont"/>
    <w:uiPriority w:val="99"/>
    <w:semiHidden/>
    <w:unhideWhenUsed/>
    <w:rsid w:val="00626B2A"/>
    <w:rPr>
      <w:color w:val="954F72" w:themeColor="followedHyperlink"/>
      <w:u w:val="single"/>
    </w:rPr>
  </w:style>
  <w:style w:type="paragraph" w:styleId="ListParagraph">
    <w:name w:val="List Paragraph"/>
    <w:basedOn w:val="Normal"/>
    <w:uiPriority w:val="34"/>
    <w:qFormat/>
    <w:rsid w:val="00133FC3"/>
    <w:pPr>
      <w:ind w:left="720"/>
      <w:contextualSpacing/>
    </w:pPr>
    <w:rPr>
      <w:rFonts w:asciiTheme="minorHAnsi" w:eastAsiaTheme="minorEastAsia" w:hAnsiTheme="minorHAnsi" w:cstheme="minorBidi"/>
      <w:sz w:val="24"/>
      <w:szCs w:val="24"/>
      <w:lang w:eastAsia="ko-KR"/>
    </w:rPr>
  </w:style>
  <w:style w:type="paragraph" w:styleId="FootnoteText">
    <w:name w:val="footnote text"/>
    <w:basedOn w:val="Normal"/>
    <w:link w:val="FootnoteTextChar"/>
    <w:uiPriority w:val="99"/>
    <w:semiHidden/>
    <w:unhideWhenUsed/>
    <w:rsid w:val="00EF3D84"/>
    <w:rPr>
      <w:rFonts w:asciiTheme="minorHAnsi" w:eastAsia="Times New Roman" w:hAnsiTheme="minorHAnsi" w:cs="Times New Roman"/>
      <w:sz w:val="20"/>
      <w:szCs w:val="20"/>
    </w:rPr>
  </w:style>
  <w:style w:type="character" w:customStyle="1" w:styleId="FootnoteTextChar">
    <w:name w:val="Footnote Text Char"/>
    <w:basedOn w:val="DefaultParagraphFont"/>
    <w:link w:val="FootnoteText"/>
    <w:uiPriority w:val="99"/>
    <w:semiHidden/>
    <w:rsid w:val="00EF3D84"/>
    <w:rPr>
      <w:rFonts w:eastAsia="Times New Roman" w:cs="Times New Roman"/>
      <w:sz w:val="20"/>
      <w:szCs w:val="20"/>
      <w:lang w:eastAsia="en-US"/>
    </w:rPr>
  </w:style>
  <w:style w:type="character" w:styleId="FootnoteReference">
    <w:name w:val="footnote reference"/>
    <w:basedOn w:val="DefaultParagraphFont"/>
    <w:uiPriority w:val="99"/>
    <w:semiHidden/>
    <w:unhideWhenUsed/>
    <w:rsid w:val="00EF3D84"/>
    <w:rPr>
      <w:vertAlign w:val="superscript"/>
    </w:rPr>
  </w:style>
  <w:style w:type="paragraph" w:styleId="NoSpacing">
    <w:name w:val="No Spacing"/>
    <w:uiPriority w:val="1"/>
    <w:qFormat/>
    <w:rsid w:val="001306AE"/>
  </w:style>
  <w:style w:type="paragraph" w:styleId="Header">
    <w:name w:val="header"/>
    <w:basedOn w:val="Normal"/>
    <w:link w:val="HeaderChar"/>
    <w:uiPriority w:val="99"/>
    <w:unhideWhenUsed/>
    <w:rsid w:val="009B5C59"/>
    <w:pPr>
      <w:tabs>
        <w:tab w:val="center" w:pos="4680"/>
        <w:tab w:val="right" w:pos="9360"/>
      </w:tabs>
    </w:pPr>
    <w:rPr>
      <w:rFonts w:asciiTheme="minorHAnsi" w:eastAsiaTheme="minorEastAsia" w:hAnsiTheme="minorHAnsi" w:cstheme="minorBidi"/>
      <w:sz w:val="24"/>
      <w:szCs w:val="24"/>
      <w:lang w:eastAsia="ko-KR"/>
    </w:rPr>
  </w:style>
  <w:style w:type="character" w:customStyle="1" w:styleId="HeaderChar">
    <w:name w:val="Header Char"/>
    <w:basedOn w:val="DefaultParagraphFont"/>
    <w:link w:val="Header"/>
    <w:uiPriority w:val="99"/>
    <w:rsid w:val="009B5C59"/>
  </w:style>
  <w:style w:type="paragraph" w:styleId="Footer">
    <w:name w:val="footer"/>
    <w:basedOn w:val="Normal"/>
    <w:link w:val="FooterChar"/>
    <w:uiPriority w:val="99"/>
    <w:unhideWhenUsed/>
    <w:rsid w:val="009B5C59"/>
    <w:pPr>
      <w:tabs>
        <w:tab w:val="center" w:pos="4680"/>
        <w:tab w:val="right" w:pos="9360"/>
      </w:tabs>
    </w:pPr>
    <w:rPr>
      <w:rFonts w:asciiTheme="minorHAnsi" w:eastAsiaTheme="minorEastAsia" w:hAnsiTheme="minorHAnsi" w:cstheme="minorBidi"/>
      <w:sz w:val="24"/>
      <w:szCs w:val="24"/>
      <w:lang w:eastAsia="ko-KR"/>
    </w:rPr>
  </w:style>
  <w:style w:type="character" w:customStyle="1" w:styleId="FooterChar">
    <w:name w:val="Footer Char"/>
    <w:basedOn w:val="DefaultParagraphFont"/>
    <w:link w:val="Footer"/>
    <w:uiPriority w:val="99"/>
    <w:rsid w:val="009B5C59"/>
  </w:style>
  <w:style w:type="paragraph" w:styleId="NormalWeb">
    <w:name w:val="Normal (Web)"/>
    <w:basedOn w:val="Normal"/>
    <w:uiPriority w:val="99"/>
    <w:semiHidden/>
    <w:unhideWhenUsed/>
    <w:rsid w:val="000001C3"/>
    <w:pPr>
      <w:spacing w:before="100" w:beforeAutospacing="1" w:after="100" w:afterAutospacing="1"/>
    </w:pPr>
    <w:rPr>
      <w:rFonts w:ascii="Times New Roman" w:eastAsia="Times New Roman" w:hAnsi="Times New Roman" w:cs="Times New Roman"/>
      <w:sz w:val="24"/>
      <w:szCs w:val="24"/>
    </w:rPr>
  </w:style>
  <w:style w:type="character" w:customStyle="1" w:styleId="term">
    <w:name w:val="term"/>
    <w:basedOn w:val="DefaultParagraphFont"/>
    <w:rsid w:val="000001C3"/>
  </w:style>
  <w:style w:type="character" w:customStyle="1" w:styleId="sc-jsjbep">
    <w:name w:val="sc-jsjbep"/>
    <w:basedOn w:val="DefaultParagraphFont"/>
    <w:rsid w:val="000001C3"/>
  </w:style>
  <w:style w:type="character" w:customStyle="1" w:styleId="apple-converted-space">
    <w:name w:val="apple-converted-space"/>
    <w:basedOn w:val="DefaultParagraphFont"/>
    <w:rsid w:val="0083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90950">
      <w:bodyDiv w:val="1"/>
      <w:marLeft w:val="0"/>
      <w:marRight w:val="0"/>
      <w:marTop w:val="0"/>
      <w:marBottom w:val="0"/>
      <w:divBdr>
        <w:top w:val="none" w:sz="0" w:space="0" w:color="auto"/>
        <w:left w:val="none" w:sz="0" w:space="0" w:color="auto"/>
        <w:bottom w:val="none" w:sz="0" w:space="0" w:color="auto"/>
        <w:right w:val="none" w:sz="0" w:space="0" w:color="auto"/>
      </w:divBdr>
    </w:div>
    <w:div w:id="233861401">
      <w:bodyDiv w:val="1"/>
      <w:marLeft w:val="0"/>
      <w:marRight w:val="0"/>
      <w:marTop w:val="0"/>
      <w:marBottom w:val="0"/>
      <w:divBdr>
        <w:top w:val="none" w:sz="0" w:space="0" w:color="auto"/>
        <w:left w:val="none" w:sz="0" w:space="0" w:color="auto"/>
        <w:bottom w:val="none" w:sz="0" w:space="0" w:color="auto"/>
        <w:right w:val="none" w:sz="0" w:space="0" w:color="auto"/>
      </w:divBdr>
      <w:divsChild>
        <w:div w:id="72942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61240">
              <w:marLeft w:val="0"/>
              <w:marRight w:val="0"/>
              <w:marTop w:val="0"/>
              <w:marBottom w:val="0"/>
              <w:divBdr>
                <w:top w:val="none" w:sz="0" w:space="0" w:color="auto"/>
                <w:left w:val="none" w:sz="0" w:space="0" w:color="auto"/>
                <w:bottom w:val="none" w:sz="0" w:space="0" w:color="auto"/>
                <w:right w:val="none" w:sz="0" w:space="0" w:color="auto"/>
              </w:divBdr>
              <w:divsChild>
                <w:div w:id="11900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6575">
      <w:bodyDiv w:val="1"/>
      <w:marLeft w:val="0"/>
      <w:marRight w:val="0"/>
      <w:marTop w:val="0"/>
      <w:marBottom w:val="0"/>
      <w:divBdr>
        <w:top w:val="none" w:sz="0" w:space="0" w:color="auto"/>
        <w:left w:val="none" w:sz="0" w:space="0" w:color="auto"/>
        <w:bottom w:val="none" w:sz="0" w:space="0" w:color="auto"/>
        <w:right w:val="none" w:sz="0" w:space="0" w:color="auto"/>
      </w:divBdr>
    </w:div>
    <w:div w:id="615673288">
      <w:bodyDiv w:val="1"/>
      <w:marLeft w:val="0"/>
      <w:marRight w:val="0"/>
      <w:marTop w:val="0"/>
      <w:marBottom w:val="0"/>
      <w:divBdr>
        <w:top w:val="none" w:sz="0" w:space="0" w:color="auto"/>
        <w:left w:val="none" w:sz="0" w:space="0" w:color="auto"/>
        <w:bottom w:val="none" w:sz="0" w:space="0" w:color="auto"/>
        <w:right w:val="none" w:sz="0" w:space="0" w:color="auto"/>
      </w:divBdr>
      <w:divsChild>
        <w:div w:id="1635452219">
          <w:marLeft w:val="0"/>
          <w:marRight w:val="0"/>
          <w:marTop w:val="0"/>
          <w:marBottom w:val="0"/>
          <w:divBdr>
            <w:top w:val="none" w:sz="0" w:space="0" w:color="auto"/>
            <w:left w:val="none" w:sz="0" w:space="0" w:color="auto"/>
            <w:bottom w:val="none" w:sz="0" w:space="0" w:color="auto"/>
            <w:right w:val="none" w:sz="0" w:space="0" w:color="auto"/>
          </w:divBdr>
          <w:divsChild>
            <w:div w:id="174079073">
              <w:marLeft w:val="0"/>
              <w:marRight w:val="0"/>
              <w:marTop w:val="0"/>
              <w:marBottom w:val="0"/>
              <w:divBdr>
                <w:top w:val="none" w:sz="0" w:space="0" w:color="auto"/>
                <w:left w:val="none" w:sz="0" w:space="0" w:color="auto"/>
                <w:bottom w:val="none" w:sz="0" w:space="0" w:color="auto"/>
                <w:right w:val="none" w:sz="0" w:space="0" w:color="auto"/>
              </w:divBdr>
              <w:divsChild>
                <w:div w:id="1371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0244">
          <w:marLeft w:val="0"/>
          <w:marRight w:val="0"/>
          <w:marTop w:val="0"/>
          <w:marBottom w:val="0"/>
          <w:divBdr>
            <w:top w:val="none" w:sz="0" w:space="0" w:color="auto"/>
            <w:left w:val="none" w:sz="0" w:space="0" w:color="auto"/>
            <w:bottom w:val="none" w:sz="0" w:space="0" w:color="auto"/>
            <w:right w:val="none" w:sz="0" w:space="0" w:color="auto"/>
          </w:divBdr>
          <w:divsChild>
            <w:div w:id="673073558">
              <w:marLeft w:val="0"/>
              <w:marRight w:val="0"/>
              <w:marTop w:val="0"/>
              <w:marBottom w:val="0"/>
              <w:divBdr>
                <w:top w:val="none" w:sz="0" w:space="0" w:color="auto"/>
                <w:left w:val="none" w:sz="0" w:space="0" w:color="auto"/>
                <w:bottom w:val="none" w:sz="0" w:space="0" w:color="auto"/>
                <w:right w:val="none" w:sz="0" w:space="0" w:color="auto"/>
              </w:divBdr>
              <w:divsChild>
                <w:div w:id="6008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24462">
      <w:bodyDiv w:val="1"/>
      <w:marLeft w:val="0"/>
      <w:marRight w:val="0"/>
      <w:marTop w:val="0"/>
      <w:marBottom w:val="0"/>
      <w:divBdr>
        <w:top w:val="none" w:sz="0" w:space="0" w:color="auto"/>
        <w:left w:val="none" w:sz="0" w:space="0" w:color="auto"/>
        <w:bottom w:val="none" w:sz="0" w:space="0" w:color="auto"/>
        <w:right w:val="none" w:sz="0" w:space="0" w:color="auto"/>
      </w:divBdr>
    </w:div>
    <w:div w:id="1794246671">
      <w:bodyDiv w:val="1"/>
      <w:marLeft w:val="0"/>
      <w:marRight w:val="0"/>
      <w:marTop w:val="0"/>
      <w:marBottom w:val="0"/>
      <w:divBdr>
        <w:top w:val="none" w:sz="0" w:space="0" w:color="auto"/>
        <w:left w:val="none" w:sz="0" w:space="0" w:color="auto"/>
        <w:bottom w:val="none" w:sz="0" w:space="0" w:color="auto"/>
        <w:right w:val="none" w:sz="0" w:space="0" w:color="auto"/>
      </w:divBdr>
      <w:divsChild>
        <w:div w:id="714625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9698">
              <w:marLeft w:val="0"/>
              <w:marRight w:val="0"/>
              <w:marTop w:val="0"/>
              <w:marBottom w:val="0"/>
              <w:divBdr>
                <w:top w:val="none" w:sz="0" w:space="0" w:color="auto"/>
                <w:left w:val="none" w:sz="0" w:space="0" w:color="auto"/>
                <w:bottom w:val="none" w:sz="0" w:space="0" w:color="auto"/>
                <w:right w:val="none" w:sz="0" w:space="0" w:color="auto"/>
              </w:divBdr>
              <w:divsChild>
                <w:div w:id="12720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qpp.cms.gov/mips/special-statuses?py=2024" TargetMode="External"/><Relationship Id="rId13" Type="http://schemas.openxmlformats.org/officeDocument/2006/relationships/hyperlink" Target="https://qpp-cm-prod-content.s3.amazonaws.com/uploads/2633/MIPS_Hospital-Wide%20Readmission_2024_MIF.zip" TargetMode="External"/><Relationship Id="rId18" Type="http://schemas.openxmlformats.org/officeDocument/2006/relationships/hyperlink" Target="https://qpp.cms.gov/benchmark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qpp.cms.gov/benchmarks"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qpp.cms.gov/resources/resource-library"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qpp-cm-prod-content.s3.amazonaws.com/uploads/2636/MIPS_HF%20MIF_2024.zip" TargetMode="External"/><Relationship Id="rId20" Type="http://schemas.openxmlformats.org/officeDocument/2006/relationships/hyperlink" Target="https://qpp-cm-prod-content.s3.amazonaws.com/uploads/2617/2024%20QCDR%20Measure%20Specifications.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qpp-cm-prod-content.s3.amazonaws.com/uploads/2634/MIPS_THA_TKA_Complications_2024_MIF.zip" TargetMode="External"/><Relationship Id="rId23" Type="http://schemas.openxmlformats.org/officeDocument/2006/relationships/hyperlink" Target="https://qpp.cms.gov/resources/resource-library" TargetMode="External"/><Relationship Id="rId10" Type="http://schemas.microsoft.com/office/2011/relationships/commentsExtended" Target="commentsExtended.xml"/><Relationship Id="rId19" Type="http://schemas.openxmlformats.org/officeDocument/2006/relationships/hyperlink" Target="https://qpp.cms.gov/mips/explore-measures?tab=qualityMeasures&amp;py=2024"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qpp-cm-prod-content.s3.amazonaws.com/uploads/2635/MIPS_MCC_2024_MIF.zip" TargetMode="External"/><Relationship Id="rId22" Type="http://schemas.openxmlformats.org/officeDocument/2006/relationships/hyperlink" Target="https://qpp.cms.gov/mips/quality-requirements?py=202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qpp.cms.gov/mips/explore-measures?tab=qualityMeasures&amp;py=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747DE-6CB4-834C-8E18-05D00CBE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Moon</dc:creator>
  <cp:keywords/>
  <dc:description/>
  <cp:lastModifiedBy>Lisa Borcovan</cp:lastModifiedBy>
  <cp:revision>4</cp:revision>
  <cp:lastPrinted>2024-03-26T14:58:00Z</cp:lastPrinted>
  <dcterms:created xsi:type="dcterms:W3CDTF">2024-03-21T15:02:00Z</dcterms:created>
  <dcterms:modified xsi:type="dcterms:W3CDTF">2024-03-26T14:58:00Z</dcterms:modified>
</cp:coreProperties>
</file>